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847425" w14:textId="77777777" w:rsidR="00306368" w:rsidRDefault="00000000">
      <w:pPr>
        <w:pStyle w:val="Heading1"/>
      </w:pPr>
      <w:r>
        <w:t>Purpose</w:t>
      </w:r>
    </w:p>
    <w:p w14:paraId="10687B92" w14:textId="77777777" w:rsidR="00306368" w:rsidRDefault="00000000">
      <w:r>
        <w:t xml:space="preserve">Insights </w:t>
      </w:r>
      <w:proofErr w:type="gramStart"/>
      <w:r>
        <w:t>is</w:t>
      </w:r>
      <w:proofErr w:type="gramEnd"/>
      <w:r>
        <w:t xml:space="preserve"> committed to addressing concerns about negative impacts connected with our activities, products, services or business relationships. This procedure allows any stakeholder to raise a concern safely and seek a fair resolution.</w:t>
      </w:r>
    </w:p>
    <w:p w14:paraId="1359587F" w14:textId="77777777" w:rsidR="00306368" w:rsidRDefault="00000000">
      <w:pPr>
        <w:pStyle w:val="Heading1"/>
      </w:pPr>
      <w:r>
        <w:t>Scope and Application</w:t>
      </w:r>
    </w:p>
    <w:p w14:paraId="65A4CC69" w14:textId="77777777" w:rsidR="00306368" w:rsidRDefault="00000000">
      <w:r>
        <w:t>This procedure is available to employees, customers, practitioners, suppliers, business partners, contractors, communities and anyone else who may be affected by Insights or its value chain.</w:t>
      </w:r>
    </w:p>
    <w:p w14:paraId="7E42D4E6" w14:textId="77777777" w:rsidR="00306368" w:rsidRDefault="00000000">
      <w:r>
        <w:t>This procedure is available in English. Concerns may be submitted in any core language in which we offer our products and services. We will endeavour to offer translation, assistance or an accessible format on request, without disadvantage to the person raising the concern, or explain why we are not able to do so at a given time.</w:t>
      </w:r>
    </w:p>
    <w:p w14:paraId="64EE65F3" w14:textId="77777777" w:rsidR="00306368" w:rsidRDefault="00000000">
      <w:pPr>
        <w:pStyle w:val="Heading1"/>
      </w:pPr>
      <w:r>
        <w:t>Policy Requirements</w:t>
      </w:r>
    </w:p>
    <w:p w14:paraId="28CA18C9" w14:textId="77777777" w:rsidR="00306368" w:rsidRDefault="00000000">
      <w:pPr>
        <w:pStyle w:val="Heading2"/>
      </w:pPr>
      <w:r>
        <w:t>What can be raised</w:t>
      </w:r>
    </w:p>
    <w:p w14:paraId="6C259402" w14:textId="77777777" w:rsidR="00306368" w:rsidRDefault="00000000">
      <w:r>
        <w:t>We will accept a concern where it relates to an actual or potential negative impact connected with Insights' operations, products, services or value chain. This may include concerns relating to:</w:t>
      </w:r>
    </w:p>
    <w:p w14:paraId="78AC0B62" w14:textId="77777777" w:rsidR="00306368" w:rsidRDefault="00000000">
      <w:pPr>
        <w:pStyle w:val="ListParagraph"/>
        <w:ind w:left="360" w:hanging="180"/>
      </w:pPr>
      <w:r>
        <w:t>•  human or labour rights, discrimination or workplace treatment;</w:t>
      </w:r>
    </w:p>
    <w:p w14:paraId="7B3D95C6" w14:textId="77777777" w:rsidR="00306368" w:rsidRDefault="00000000">
      <w:pPr>
        <w:pStyle w:val="ListParagraph"/>
        <w:ind w:left="360" w:hanging="180"/>
      </w:pPr>
      <w:r>
        <w:t>•  ethical business conduct;</w:t>
      </w:r>
    </w:p>
    <w:p w14:paraId="04A7D1C8" w14:textId="77777777" w:rsidR="00306368" w:rsidRDefault="00000000">
      <w:pPr>
        <w:pStyle w:val="ListParagraph"/>
        <w:ind w:left="360" w:hanging="180"/>
      </w:pPr>
      <w:r>
        <w:t>•  environmental or community impacts;</w:t>
      </w:r>
    </w:p>
    <w:p w14:paraId="35279B15" w14:textId="77777777" w:rsidR="00306368" w:rsidRDefault="00000000">
      <w:pPr>
        <w:pStyle w:val="ListParagraph"/>
        <w:ind w:left="360" w:hanging="180"/>
      </w:pPr>
      <w:r>
        <w:t>•  the conduct of a supplier, practitioner, contractor or other business partner; or</w:t>
      </w:r>
    </w:p>
    <w:p w14:paraId="4B753BA9" w14:textId="77777777" w:rsidR="00306368" w:rsidRDefault="00000000">
      <w:pPr>
        <w:pStyle w:val="ListParagraph"/>
        <w:ind w:left="360" w:hanging="180"/>
      </w:pPr>
      <w:r>
        <w:t>•  retaliation against someone who has raised or supported a concern.</w:t>
      </w:r>
    </w:p>
    <w:p w14:paraId="6B7EA3B9" w14:textId="278F61B2" w:rsidR="00306368" w:rsidRDefault="00000000">
      <w:r>
        <w:t xml:space="preserve">Routine customer-service matters, such as orders, refunds or delivery queries, should normally be raised through </w:t>
      </w:r>
      <w:r w:rsidR="00B60B60">
        <w:t>our website</w:t>
      </w:r>
      <w:r>
        <w:t>. Employee matters may also be raised through Insights' internal grievance process or Lola (listen Openly, Learn Always internal channel). We will explain and, where possible, redirect concerns that are better handled through another process.</w:t>
      </w:r>
    </w:p>
    <w:p w14:paraId="745BEE89" w14:textId="77777777" w:rsidR="00306368" w:rsidRDefault="00000000">
      <w:r>
        <w:t xml:space="preserve">A concern should include enough information for us to understand the issue and how it may </w:t>
      </w:r>
      <w:proofErr w:type="gramStart"/>
      <w:r>
        <w:t>be connected with</w:t>
      </w:r>
      <w:proofErr w:type="gramEnd"/>
      <w:r>
        <w:t xml:space="preserve"> Insights. Supporting evidence is helpful but is not required.</w:t>
      </w:r>
    </w:p>
    <w:p w14:paraId="05DAE134" w14:textId="77777777" w:rsidR="00306368" w:rsidRDefault="00000000">
      <w:pPr>
        <w:pStyle w:val="Heading2"/>
      </w:pPr>
      <w:r>
        <w:t>How to raise a concern</w:t>
      </w:r>
    </w:p>
    <w:p w14:paraId="38FE3CDE" w14:textId="77777777" w:rsidR="00306368" w:rsidRDefault="00000000">
      <w:r>
        <w:t>A concern can be emailed to ethics@insights.com.</w:t>
      </w:r>
    </w:p>
    <w:p w14:paraId="0C71D43D" w14:textId="77777777" w:rsidR="00306368" w:rsidRDefault="00000000">
      <w:r>
        <w:t>Please provide, where possible:</w:t>
      </w:r>
    </w:p>
    <w:p w14:paraId="05E7D57F" w14:textId="77777777" w:rsidR="00306368" w:rsidRDefault="00000000">
      <w:pPr>
        <w:pStyle w:val="ListParagraph"/>
        <w:ind w:left="360" w:hanging="180"/>
      </w:pPr>
      <w:r>
        <w:t>•  a summary of the concern and the people or organisations involved;</w:t>
      </w:r>
    </w:p>
    <w:p w14:paraId="29F6187E" w14:textId="77777777" w:rsidR="00306368" w:rsidRDefault="00000000">
      <w:pPr>
        <w:pStyle w:val="ListParagraph"/>
        <w:ind w:left="360" w:hanging="180"/>
      </w:pPr>
      <w:r>
        <w:t>•  relevant events, dates and supporting information;</w:t>
      </w:r>
    </w:p>
    <w:p w14:paraId="61166BD1" w14:textId="77777777" w:rsidR="00306368" w:rsidRDefault="00000000">
      <w:pPr>
        <w:pStyle w:val="ListParagraph"/>
        <w:ind w:left="360" w:hanging="180"/>
      </w:pPr>
      <w:r>
        <w:t>•  whether the concern has previously been reported;</w:t>
      </w:r>
    </w:p>
    <w:p w14:paraId="34332D28" w14:textId="77777777" w:rsidR="00306368" w:rsidRDefault="00000000">
      <w:pPr>
        <w:pStyle w:val="ListParagraph"/>
        <w:ind w:left="360" w:hanging="180"/>
      </w:pPr>
      <w:r>
        <w:t>•  the impact experienced or anticipated; and</w:t>
      </w:r>
    </w:p>
    <w:p w14:paraId="2A583784" w14:textId="77777777" w:rsidR="00306368" w:rsidRDefault="00000000">
      <w:pPr>
        <w:pStyle w:val="ListParagraph"/>
        <w:ind w:left="360" w:hanging="180"/>
      </w:pPr>
      <w:r>
        <w:t>•  the resolution being sought.</w:t>
      </w:r>
    </w:p>
    <w:p w14:paraId="15569095" w14:textId="77777777" w:rsidR="00306368" w:rsidRDefault="00000000">
      <w:r>
        <w:t>A stakeholder may raise a concern on behalf of another person where they have that person's permission. A concern may be submitted confidentially or anonymously, although anonymity may limit our ability to investigate or provide updates.</w:t>
      </w:r>
    </w:p>
    <w:p w14:paraId="34F55E80" w14:textId="77777777" w:rsidR="00306368" w:rsidRDefault="00000000">
      <w:pPr>
        <w:pStyle w:val="Heading2"/>
      </w:pPr>
      <w:r>
        <w:t>Receiving and handling concerns</w:t>
      </w:r>
    </w:p>
    <w:p w14:paraId="44371B15" w14:textId="77777777" w:rsidR="00306368" w:rsidRDefault="00000000">
      <w:r>
        <w:t>We commit to taking every valid concern seriously. We will hold ourselves to account and track every concern from acknowledgement to resolution. We will endeavour to respond within the timelines indicated below.</w:t>
      </w:r>
    </w:p>
    <w:p w14:paraId="1116D284" w14:textId="77777777" w:rsidR="00306368" w:rsidRDefault="00000000">
      <w:pPr>
        <w:pStyle w:val="ListParagraph"/>
        <w:ind w:left="440" w:hanging="440"/>
      </w:pPr>
      <w:r>
        <w:t xml:space="preserve">1.  </w:t>
      </w:r>
      <w:r>
        <w:rPr>
          <w:b/>
        </w:rPr>
        <w:t>Acknowledgement:</w:t>
      </w:r>
      <w:r>
        <w:t xml:space="preserve"> We will acknowledge receipt within five working days.</w:t>
      </w:r>
    </w:p>
    <w:p w14:paraId="3396DC48" w14:textId="77777777" w:rsidR="00306368" w:rsidRDefault="00000000">
      <w:pPr>
        <w:pStyle w:val="ListParagraph"/>
        <w:ind w:left="440" w:hanging="440"/>
      </w:pPr>
      <w:r>
        <w:lastRenderedPageBreak/>
        <w:t xml:space="preserve">2.  </w:t>
      </w:r>
      <w:r>
        <w:rPr>
          <w:b/>
        </w:rPr>
        <w:t>Initial assessment:</w:t>
      </w:r>
      <w:r>
        <w:t xml:space="preserve"> Within ten working days of receipt, we will confirm whether the concern has been accepted, request further information or explain why it has not been accepted. Where another procedure is more appropriate, we will explain how the concern can be raised through it.</w:t>
      </w:r>
    </w:p>
    <w:p w14:paraId="3D8D9730" w14:textId="77777777" w:rsidR="00306368" w:rsidRDefault="00000000">
      <w:pPr>
        <w:pStyle w:val="ListParagraph"/>
        <w:ind w:left="440" w:hanging="440"/>
      </w:pPr>
      <w:r>
        <w:t xml:space="preserve">3.  </w:t>
      </w:r>
      <w:r>
        <w:rPr>
          <w:b/>
        </w:rPr>
        <w:t>Review and investigation:</w:t>
      </w:r>
      <w:r>
        <w:t xml:space="preserve"> An impartial case manager will gather and review relevant information and, where appropriate, request additional information (provided contact details are available), speak with the stakeholder and others involved. We will explain the planned process and provide an update at least every 20 working days while the case remains open.</w:t>
      </w:r>
    </w:p>
    <w:p w14:paraId="7BEDEEE4" w14:textId="77777777" w:rsidR="00306368" w:rsidRDefault="00000000">
      <w:pPr>
        <w:pStyle w:val="ListParagraph"/>
        <w:ind w:left="440" w:hanging="440"/>
      </w:pPr>
      <w:r>
        <w:t xml:space="preserve">4.  </w:t>
      </w:r>
      <w:r>
        <w:rPr>
          <w:b/>
        </w:rPr>
        <w:t>Resolution:</w:t>
      </w:r>
      <w:r>
        <w:t xml:space="preserve"> We aim to reach an outcome within 40 working days of accepting a concern. Complex cases may take longer, in which case we will explain the reason and provide a revised target date.</w:t>
      </w:r>
    </w:p>
    <w:p w14:paraId="71F29497" w14:textId="77777777" w:rsidR="00306368" w:rsidRDefault="00000000">
      <w:pPr>
        <w:pStyle w:val="ListParagraph"/>
        <w:ind w:left="440" w:hanging="440"/>
      </w:pPr>
      <w:r>
        <w:t xml:space="preserve">5.  </w:t>
      </w:r>
      <w:r>
        <w:rPr>
          <w:b/>
        </w:rPr>
        <w:t>Outcome and closure:</w:t>
      </w:r>
      <w:r>
        <w:t xml:space="preserve"> We will communicate the outcome, any agreed actions and whether the concern is considered resolved. Information may be limited where necessary to protect confidentiality, privacy or legal rights.</w:t>
      </w:r>
    </w:p>
    <w:p w14:paraId="010793E4" w14:textId="04607F15" w:rsidR="009E7729" w:rsidRDefault="00000000">
      <w:r>
        <w:t>These timelines may extend if a concern is raised in a language requiring translation.</w:t>
      </w:r>
    </w:p>
    <w:p w14:paraId="72269F58" w14:textId="77777777" w:rsidR="009E7729" w:rsidRDefault="009E7729" w:rsidP="009E7729">
      <w:pPr>
        <w:pStyle w:val="Heading2"/>
      </w:pPr>
      <w:r>
        <w:t>Remediation</w:t>
      </w:r>
    </w:p>
    <w:p w14:paraId="398A1A40" w14:textId="3C176E78" w:rsidR="00306368" w:rsidRDefault="009E7729" w:rsidP="009E7729">
      <w:pPr>
        <w:keepLines/>
        <w:spacing w:after="120" w:line="276" w:lineRule="auto"/>
      </w:pPr>
      <w:r w:rsidRPr="00E41D8F">
        <w:t>Remediation</w:t>
      </w:r>
      <w:r>
        <w:t xml:space="preserve"> will be proportional to severity of issue. </w:t>
      </w:r>
      <w:r w:rsidR="00000000">
        <w:t xml:space="preserve">Depending on the nature and severity of the concern, resolution may include an explanation or apology, correction of an identified problem, action to prevent recurrence, engagement with a supplier or business partner, mediation, or review by an independent person. </w:t>
      </w:r>
      <w:r>
        <w:t xml:space="preserve">Appropriate action will be determined by case manager in consultation with relevant colleagues and discussed with the stakeholder raising a concern. </w:t>
      </w:r>
      <w:r w:rsidR="00000000">
        <w:t>Wherever possible, we will discuss the proposed resolution with the affected stakeholder and take account of the outcome they are seeking.</w:t>
      </w:r>
    </w:p>
    <w:p w14:paraId="021DE8DD" w14:textId="77777777" w:rsidR="00306368" w:rsidRDefault="00000000">
      <w:pPr>
        <w:pStyle w:val="Heading2"/>
      </w:pPr>
      <w:r>
        <w:t>Protection from retaliation</w:t>
      </w:r>
    </w:p>
    <w:p w14:paraId="507B2812" w14:textId="77777777" w:rsidR="00306368" w:rsidRDefault="00000000">
      <w:r>
        <w:t xml:space="preserve">Insights </w:t>
      </w:r>
      <w:proofErr w:type="gramStart"/>
      <w:r>
        <w:t>does</w:t>
      </w:r>
      <w:proofErr w:type="gramEnd"/>
      <w:r>
        <w:t xml:space="preserve"> not tolerate retaliation against anyone who raises, supports or participates in a concern in good faith. This includes threats, harassment, discrimination, dismissal, loss of work or business, blacklisting, or any other disadvantage.</w:t>
      </w:r>
    </w:p>
    <w:p w14:paraId="1FBD26D1" w14:textId="77777777" w:rsidR="00306368" w:rsidRDefault="00000000">
      <w:r>
        <w:t>Information will be shared only with people who need it to assess or resolve the concern. Confidentiality requests will be respected as far as reasonably possible, taking account of the need to investigate and any legal obligations.</w:t>
      </w:r>
    </w:p>
    <w:p w14:paraId="3686D61A" w14:textId="77777777" w:rsidR="00306368" w:rsidRDefault="00000000">
      <w:r>
        <w:t>Any allegation of retaliation will be investigated promptly. Where retaliation is identified, Insights will take appropriate corrective or disciplinary action and consider steps needed to protect the affected person. These protections apply even where a concern is not upheld.</w:t>
      </w:r>
    </w:p>
    <w:p w14:paraId="6DD0636E" w14:textId="77777777" w:rsidR="00306368" w:rsidRDefault="00000000">
      <w:pPr>
        <w:pStyle w:val="Heading2"/>
      </w:pPr>
      <w:r>
        <w:t>Avoiding conflicts of interest</w:t>
      </w:r>
    </w:p>
    <w:p w14:paraId="6E8377CE" w14:textId="77777777" w:rsidR="00306368" w:rsidRDefault="00000000">
      <w:r>
        <w:t>No person will investigate or decide a concern where they are involved in the matter or have an actual, potential or perceived conflict of interest.</w:t>
      </w:r>
    </w:p>
    <w:p w14:paraId="44981BFD" w14:textId="77777777" w:rsidR="00306368" w:rsidRDefault="00000000">
      <w:r>
        <w:t>Anyone handling a concern must declare relevant conflicts. Where a conflict exists, the case will be reassigned to an impartial person from another part of the organisation. If suitable independence cannot be achieved internally, Insights may appoint an independent external adviser, mediator or investigator.</w:t>
      </w:r>
    </w:p>
    <w:p w14:paraId="1A768005" w14:textId="77777777" w:rsidR="00306368" w:rsidRDefault="00000000">
      <w:pPr>
        <w:pStyle w:val="Heading2"/>
      </w:pPr>
      <w:r>
        <w:t>Privacy</w:t>
      </w:r>
    </w:p>
    <w:p w14:paraId="4F1A01C1" w14:textId="103DB212" w:rsidR="00306368" w:rsidRDefault="00000000">
      <w:r>
        <w:t xml:space="preserve">Personal information collected through this procedure will be handled in accordance with applicable data-protection law and </w:t>
      </w:r>
      <w:hyperlink r:id="rId11" w:history="1">
        <w:r w:rsidRPr="00B60B60">
          <w:rPr>
            <w:rStyle w:val="Hyperlink"/>
          </w:rPr>
          <w:t xml:space="preserve">Insights' </w:t>
        </w:r>
        <w:r w:rsidR="00B60B60" w:rsidRPr="00B60B60">
          <w:rPr>
            <w:rStyle w:val="Hyperlink"/>
          </w:rPr>
          <w:t>Privacy Notice</w:t>
        </w:r>
      </w:hyperlink>
      <w:r>
        <w:t>.</w:t>
      </w:r>
    </w:p>
    <w:p w14:paraId="33C21CF6" w14:textId="77777777" w:rsidR="00306368" w:rsidRDefault="00000000">
      <w:pPr>
        <w:pStyle w:val="Heading2"/>
      </w:pPr>
      <w:r>
        <w:t>Awareness of this procedure</w:t>
      </w:r>
    </w:p>
    <w:p w14:paraId="38DDC6A9" w14:textId="77777777" w:rsidR="00306368" w:rsidRDefault="00000000">
      <w:r>
        <w:t>Insights communicates this procedure to its main stakeholders through relevant channels, including its public website, internal SharePoint, employee induction and internal resources, and supplier or partner onboarding materials.</w:t>
      </w:r>
    </w:p>
    <w:p w14:paraId="2F1B0B33" w14:textId="77777777" w:rsidR="00306368" w:rsidRDefault="00000000">
      <w:r>
        <w:t>We will include high-level statistics on this procedure in our annual sustainability report.</w:t>
      </w:r>
    </w:p>
    <w:p w14:paraId="3B897A25" w14:textId="77777777" w:rsidR="00306368" w:rsidRDefault="00000000">
      <w:pPr>
        <w:pStyle w:val="Heading1"/>
      </w:pPr>
      <w:r>
        <w:lastRenderedPageBreak/>
        <w:t>Contact Information and Support</w:t>
      </w:r>
    </w:p>
    <w:p w14:paraId="241FB662" w14:textId="77777777" w:rsidR="00306368" w:rsidRDefault="00000000">
      <w:r>
        <w:t>Concerns can be emailed to ethics@insights.com.</w:t>
      </w:r>
    </w:p>
    <w:p w14:paraId="6FA49861" w14:textId="77777777" w:rsidR="00306368" w:rsidRDefault="00000000">
      <w:r>
        <w:t>Translation, assistance or an accessible format may be requested.</w:t>
      </w:r>
    </w:p>
    <w:p w14:paraId="47EC734A" w14:textId="77777777" w:rsidR="00B60B60" w:rsidRDefault="00B60B60">
      <w:pPr>
        <w:rPr>
          <w:b/>
        </w:rPr>
      </w:pPr>
    </w:p>
    <w:p w14:paraId="57DCBC4F" w14:textId="77777777" w:rsidR="00B60B60" w:rsidRDefault="00B60B60">
      <w:pPr>
        <w:rPr>
          <w:b/>
        </w:rPr>
      </w:pPr>
    </w:p>
    <w:p w14:paraId="22402AF3" w14:textId="77777777" w:rsidR="00B60B60" w:rsidRDefault="00B60B60" w:rsidP="00B60B60">
      <w:pPr>
        <w:ind w:right="107"/>
        <w:jc w:val="both"/>
        <w:rPr>
          <w:kern w:val="2"/>
          <w:sz w:val="22"/>
          <w:lang w:eastAsia="en-GB"/>
          <w14:ligatures w14:val="standardContextual"/>
        </w:rPr>
      </w:pPr>
      <w:r>
        <w:rPr>
          <w:b/>
          <w:bCs/>
          <w:color w:val="57575A"/>
          <w:sz w:val="22"/>
          <w:lang w:val="en-US"/>
        </w:rPr>
        <w:t>Document Control</w:t>
      </w:r>
    </w:p>
    <w:tbl>
      <w:tblPr>
        <w:tblW w:w="0" w:type="auto"/>
        <w:tblCellSpacing w:w="15" w:type="dxa"/>
        <w:tblInd w:w="-10" w:type="dxa"/>
        <w:tblCellMar>
          <w:top w:w="15" w:type="dxa"/>
          <w:left w:w="15" w:type="dxa"/>
          <w:bottom w:w="15" w:type="dxa"/>
          <w:right w:w="15" w:type="dxa"/>
        </w:tblCellMar>
        <w:tblLook w:val="04A0" w:firstRow="1" w:lastRow="0" w:firstColumn="1" w:lastColumn="0" w:noHBand="0" w:noVBand="1"/>
      </w:tblPr>
      <w:tblGrid>
        <w:gridCol w:w="2739"/>
        <w:gridCol w:w="7704"/>
      </w:tblGrid>
      <w:tr w:rsidR="00B60B60" w14:paraId="65C87732" w14:textId="77777777" w:rsidTr="00DB5E74">
        <w:trPr>
          <w:tblCellSpacing w:w="15" w:type="dxa"/>
        </w:trPr>
        <w:tc>
          <w:tcPr>
            <w:tcW w:w="2694" w:type="dxa"/>
            <w:tcBorders>
              <w:top w:val="single" w:sz="8" w:space="0" w:color="auto"/>
              <w:left w:val="single" w:sz="8" w:space="0" w:color="auto"/>
              <w:bottom w:val="single" w:sz="8" w:space="0" w:color="auto"/>
              <w:right w:val="single" w:sz="8" w:space="0" w:color="auto"/>
            </w:tcBorders>
            <w:tcMar>
              <w:top w:w="0" w:type="dxa"/>
              <w:left w:w="10" w:type="dxa"/>
              <w:bottom w:w="0" w:type="dxa"/>
              <w:right w:w="10" w:type="dxa"/>
            </w:tcMar>
            <w:vAlign w:val="center"/>
            <w:hideMark/>
          </w:tcPr>
          <w:p w14:paraId="12BC6E4B" w14:textId="77777777" w:rsidR="00B60B60" w:rsidRDefault="00B60B60" w:rsidP="00DB5E74">
            <w:pPr>
              <w:ind w:left="106" w:right="107"/>
              <w:jc w:val="both"/>
              <w:rPr>
                <w:color w:val="57575A"/>
                <w:kern w:val="2"/>
                <w:sz w:val="22"/>
                <w:lang w:eastAsia="en-GB"/>
                <w14:ligatures w14:val="standardContextual"/>
              </w:rPr>
            </w:pPr>
            <w:r>
              <w:rPr>
                <w:b/>
                <w:bCs/>
                <w:color w:val="57575A"/>
                <w:sz w:val="22"/>
              </w:rPr>
              <w:t>Document Title</w:t>
            </w:r>
          </w:p>
        </w:tc>
        <w:tc>
          <w:tcPr>
            <w:tcW w:w="7659" w:type="dxa"/>
            <w:tcBorders>
              <w:top w:val="single" w:sz="8" w:space="0" w:color="auto"/>
              <w:left w:val="nil"/>
              <w:bottom w:val="single" w:sz="8" w:space="0" w:color="auto"/>
              <w:right w:val="single" w:sz="8" w:space="0" w:color="auto"/>
            </w:tcBorders>
            <w:tcMar>
              <w:top w:w="0" w:type="dxa"/>
              <w:left w:w="10" w:type="dxa"/>
              <w:bottom w:w="0" w:type="dxa"/>
              <w:right w:w="10" w:type="dxa"/>
            </w:tcMar>
            <w:vAlign w:val="center"/>
            <w:hideMark/>
          </w:tcPr>
          <w:p w14:paraId="61DFE7B2" w14:textId="77777777" w:rsidR="00B60B60" w:rsidRDefault="00B60B60" w:rsidP="00DB5E74">
            <w:pPr>
              <w:ind w:left="106" w:right="107"/>
              <w:jc w:val="both"/>
              <w:rPr>
                <w:i/>
                <w:iCs/>
                <w:color w:val="57575A"/>
                <w:sz w:val="22"/>
              </w:rPr>
            </w:pPr>
            <w:r>
              <w:t>ESG Stakeholder Concerns Procedure</w:t>
            </w:r>
          </w:p>
        </w:tc>
      </w:tr>
      <w:tr w:rsidR="00B60B60" w14:paraId="7FBF0A87" w14:textId="77777777" w:rsidTr="00DB5E74">
        <w:trPr>
          <w:tblCellSpacing w:w="15" w:type="dxa"/>
        </w:trPr>
        <w:tc>
          <w:tcPr>
            <w:tcW w:w="2694"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5691A9B5" w14:textId="77777777" w:rsidR="00B60B60" w:rsidRDefault="00B60B60" w:rsidP="00DB5E74">
            <w:pPr>
              <w:ind w:left="106" w:right="107"/>
              <w:jc w:val="both"/>
              <w:rPr>
                <w:color w:val="57575A"/>
                <w:sz w:val="22"/>
              </w:rPr>
            </w:pPr>
            <w:r>
              <w:rPr>
                <w:b/>
                <w:bCs/>
                <w:color w:val="57575A"/>
                <w:sz w:val="22"/>
              </w:rPr>
              <w:t>Classification</w:t>
            </w:r>
          </w:p>
        </w:tc>
        <w:tc>
          <w:tcPr>
            <w:tcW w:w="7659"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2D2857DA" w14:textId="77777777" w:rsidR="00B60B60" w:rsidRDefault="00B60B60" w:rsidP="00DB5E74">
            <w:pPr>
              <w:ind w:left="106" w:right="107"/>
              <w:jc w:val="both"/>
              <w:rPr>
                <w:color w:val="57575A"/>
                <w:sz w:val="22"/>
              </w:rPr>
            </w:pPr>
            <w:r>
              <w:rPr>
                <w:color w:val="57575A"/>
                <w:sz w:val="22"/>
              </w:rPr>
              <w:t>External</w:t>
            </w:r>
          </w:p>
        </w:tc>
      </w:tr>
      <w:tr w:rsidR="00B60B60" w14:paraId="46CFD974" w14:textId="77777777" w:rsidTr="00DB5E74">
        <w:trPr>
          <w:tblCellSpacing w:w="15" w:type="dxa"/>
        </w:trPr>
        <w:tc>
          <w:tcPr>
            <w:tcW w:w="2694"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5F03D00E" w14:textId="77777777" w:rsidR="00B60B60" w:rsidRDefault="00B60B60" w:rsidP="00DB5E74">
            <w:pPr>
              <w:ind w:left="106" w:right="107"/>
              <w:jc w:val="both"/>
              <w:rPr>
                <w:color w:val="57575A"/>
                <w:sz w:val="22"/>
              </w:rPr>
            </w:pPr>
            <w:r>
              <w:rPr>
                <w:b/>
                <w:bCs/>
                <w:color w:val="57575A"/>
                <w:sz w:val="22"/>
              </w:rPr>
              <w:t>Revision Number</w:t>
            </w:r>
          </w:p>
        </w:tc>
        <w:tc>
          <w:tcPr>
            <w:tcW w:w="7659"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3051A265" w14:textId="77777777" w:rsidR="00B60B60" w:rsidRDefault="00B60B60" w:rsidP="00DB5E74">
            <w:pPr>
              <w:ind w:left="106" w:right="107"/>
              <w:jc w:val="both"/>
              <w:rPr>
                <w:color w:val="57575A"/>
                <w:sz w:val="22"/>
              </w:rPr>
            </w:pPr>
            <w:r>
              <w:t>1</w:t>
            </w:r>
          </w:p>
        </w:tc>
      </w:tr>
      <w:tr w:rsidR="00B60B60" w14:paraId="4A8EE42A" w14:textId="77777777" w:rsidTr="00DB5E74">
        <w:trPr>
          <w:tblCellSpacing w:w="15" w:type="dxa"/>
        </w:trPr>
        <w:tc>
          <w:tcPr>
            <w:tcW w:w="2694"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2ED60C09" w14:textId="77777777" w:rsidR="00B60B60" w:rsidRDefault="00B60B60" w:rsidP="00DB5E74">
            <w:pPr>
              <w:ind w:left="106" w:right="107"/>
              <w:jc w:val="both"/>
              <w:rPr>
                <w:color w:val="57575A"/>
                <w:sz w:val="22"/>
              </w:rPr>
            </w:pPr>
            <w:r>
              <w:rPr>
                <w:b/>
                <w:bCs/>
                <w:color w:val="57575A"/>
                <w:sz w:val="22"/>
              </w:rPr>
              <w:t>Revision Date</w:t>
            </w:r>
          </w:p>
        </w:tc>
        <w:tc>
          <w:tcPr>
            <w:tcW w:w="7659"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64988764" w14:textId="77777777" w:rsidR="00B60B60" w:rsidRDefault="00B60B60" w:rsidP="00DB5E74">
            <w:pPr>
              <w:ind w:left="106" w:right="107"/>
              <w:jc w:val="both"/>
              <w:rPr>
                <w:color w:val="57575A"/>
                <w:sz w:val="22"/>
              </w:rPr>
            </w:pPr>
            <w:r>
              <w:rPr>
                <w:color w:val="57575A"/>
                <w:sz w:val="22"/>
              </w:rPr>
              <w:t>17/09/2026</w:t>
            </w:r>
          </w:p>
        </w:tc>
      </w:tr>
      <w:tr w:rsidR="00B60B60" w14:paraId="093EC18E" w14:textId="77777777" w:rsidTr="00DB5E74">
        <w:trPr>
          <w:tblCellSpacing w:w="15" w:type="dxa"/>
        </w:trPr>
        <w:tc>
          <w:tcPr>
            <w:tcW w:w="2694"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66D3FB1E" w14:textId="77777777" w:rsidR="00B60B60" w:rsidRDefault="00B60B60" w:rsidP="00DB5E74">
            <w:pPr>
              <w:ind w:left="106" w:right="107"/>
              <w:jc w:val="both"/>
              <w:rPr>
                <w:color w:val="57575A"/>
                <w:sz w:val="22"/>
              </w:rPr>
            </w:pPr>
            <w:r>
              <w:rPr>
                <w:b/>
                <w:bCs/>
                <w:color w:val="57575A"/>
                <w:sz w:val="22"/>
              </w:rPr>
              <w:t>Custodian</w:t>
            </w:r>
          </w:p>
        </w:tc>
        <w:tc>
          <w:tcPr>
            <w:tcW w:w="7659"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6D55A242" w14:textId="77777777" w:rsidR="00B60B60" w:rsidRDefault="00B60B60" w:rsidP="00DB5E74">
            <w:pPr>
              <w:ind w:left="106" w:right="107"/>
              <w:jc w:val="both"/>
              <w:rPr>
                <w:i/>
                <w:iCs/>
                <w:color w:val="57575A"/>
                <w:sz w:val="22"/>
              </w:rPr>
            </w:pPr>
            <w:r>
              <w:t>Head of Legal</w:t>
            </w:r>
          </w:p>
        </w:tc>
      </w:tr>
      <w:tr w:rsidR="00B60B60" w14:paraId="054EFBA1" w14:textId="77777777" w:rsidTr="00DB5E74">
        <w:trPr>
          <w:tblCellSpacing w:w="15" w:type="dxa"/>
        </w:trPr>
        <w:tc>
          <w:tcPr>
            <w:tcW w:w="2694"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47941690" w14:textId="77777777" w:rsidR="00B60B60" w:rsidRDefault="00B60B60" w:rsidP="00DB5E74">
            <w:pPr>
              <w:ind w:left="106" w:right="107"/>
              <w:jc w:val="both"/>
              <w:rPr>
                <w:color w:val="57575A"/>
                <w:sz w:val="22"/>
              </w:rPr>
            </w:pPr>
            <w:r>
              <w:rPr>
                <w:b/>
                <w:bCs/>
                <w:color w:val="57575A"/>
                <w:sz w:val="22"/>
              </w:rPr>
              <w:t>Approval</w:t>
            </w:r>
          </w:p>
        </w:tc>
        <w:tc>
          <w:tcPr>
            <w:tcW w:w="7659"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17327213" w14:textId="77777777" w:rsidR="00B60B60" w:rsidRDefault="00B60B60" w:rsidP="00DB5E74">
            <w:pPr>
              <w:ind w:left="106" w:right="107"/>
              <w:jc w:val="both"/>
              <w:rPr>
                <w:color w:val="57575A"/>
                <w:sz w:val="22"/>
              </w:rPr>
            </w:pPr>
            <w:r>
              <w:t>Director of Finance and Corporate Services</w:t>
            </w:r>
          </w:p>
        </w:tc>
      </w:tr>
      <w:tr w:rsidR="00B60B60" w14:paraId="2604C1B1" w14:textId="77777777" w:rsidTr="00DB5E74">
        <w:trPr>
          <w:tblCellSpacing w:w="15" w:type="dxa"/>
        </w:trPr>
        <w:tc>
          <w:tcPr>
            <w:tcW w:w="2694"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4217EFDC" w14:textId="77777777" w:rsidR="00B60B60" w:rsidRDefault="00B60B60" w:rsidP="00DB5E74">
            <w:pPr>
              <w:ind w:left="106" w:right="107"/>
              <w:jc w:val="both"/>
              <w:rPr>
                <w:color w:val="57575A"/>
                <w:sz w:val="22"/>
              </w:rPr>
            </w:pPr>
            <w:r>
              <w:rPr>
                <w:b/>
                <w:bCs/>
                <w:color w:val="57575A"/>
                <w:sz w:val="22"/>
              </w:rPr>
              <w:t>Audit</w:t>
            </w:r>
          </w:p>
        </w:tc>
        <w:tc>
          <w:tcPr>
            <w:tcW w:w="7659"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2B599062" w14:textId="77777777" w:rsidR="00B60B60" w:rsidRPr="00B60B60" w:rsidRDefault="00B60B60" w:rsidP="00DB5E74">
            <w:pPr>
              <w:ind w:left="106" w:right="107"/>
              <w:jc w:val="both"/>
              <w:rPr>
                <w:color w:val="57575A"/>
                <w:sz w:val="22"/>
              </w:rPr>
            </w:pPr>
            <w:r w:rsidRPr="00B60B60">
              <w:rPr>
                <w:color w:val="57575A"/>
                <w:sz w:val="22"/>
              </w:rPr>
              <w:t>annual</w:t>
            </w:r>
          </w:p>
        </w:tc>
      </w:tr>
      <w:tr w:rsidR="00B60B60" w14:paraId="4CC97288" w14:textId="77777777" w:rsidTr="00DB5E74">
        <w:trPr>
          <w:tblCellSpacing w:w="15" w:type="dxa"/>
        </w:trPr>
        <w:tc>
          <w:tcPr>
            <w:tcW w:w="2694"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1F875EB9" w14:textId="77777777" w:rsidR="00B60B60" w:rsidRDefault="00B60B60" w:rsidP="00DB5E74">
            <w:pPr>
              <w:ind w:left="106" w:right="107"/>
              <w:jc w:val="both"/>
              <w:rPr>
                <w:color w:val="57575A"/>
                <w:sz w:val="22"/>
              </w:rPr>
            </w:pPr>
            <w:r>
              <w:rPr>
                <w:b/>
                <w:bCs/>
                <w:color w:val="57575A"/>
                <w:sz w:val="22"/>
              </w:rPr>
              <w:t>Next Review</w:t>
            </w:r>
          </w:p>
        </w:tc>
        <w:tc>
          <w:tcPr>
            <w:tcW w:w="7659"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27499442" w14:textId="77777777" w:rsidR="00B60B60" w:rsidRDefault="00B60B60" w:rsidP="00DB5E74">
            <w:pPr>
              <w:ind w:left="106" w:right="107"/>
              <w:jc w:val="both"/>
              <w:rPr>
                <w:i/>
                <w:iCs/>
                <w:color w:val="57575A"/>
                <w:sz w:val="22"/>
              </w:rPr>
            </w:pPr>
            <w:r>
              <w:t>October 2027</w:t>
            </w:r>
          </w:p>
        </w:tc>
      </w:tr>
    </w:tbl>
    <w:p w14:paraId="673B9AFA" w14:textId="77777777" w:rsidR="00B60B60" w:rsidRDefault="00B60B60" w:rsidP="00B60B60">
      <w:pPr>
        <w:pStyle w:val="Heading1"/>
      </w:pPr>
      <w:r>
        <w:t>Key Terms</w:t>
      </w:r>
    </w:p>
    <w:p w14:paraId="74B56546" w14:textId="77777777" w:rsidR="00B60B60" w:rsidRDefault="00B60B60" w:rsidP="00B60B60">
      <w:r>
        <w:rPr>
          <w:b/>
        </w:rPr>
        <w:t xml:space="preserve">Concern: </w:t>
      </w:r>
      <w:r>
        <w:t>An issue relating to an actual or potential negative impact connected with Insights' operations, products, services or value chain.</w:t>
      </w:r>
    </w:p>
    <w:p w14:paraId="6DFB2351" w14:textId="77777777" w:rsidR="00B60B60" w:rsidRDefault="00B60B60" w:rsidP="00B60B60">
      <w:r>
        <w:rPr>
          <w:b/>
        </w:rPr>
        <w:t xml:space="preserve">Stakeholder: </w:t>
      </w:r>
      <w:r>
        <w:t>An employee, customer, practitioner, supplier, business partner, contractor, community member or anyone else who may be affected by Insights or its value chain.</w:t>
      </w:r>
    </w:p>
    <w:p w14:paraId="5686C20D" w14:textId="77777777" w:rsidR="00B60B60" w:rsidRDefault="00B60B60" w:rsidP="00B60B60">
      <w:r>
        <w:rPr>
          <w:b/>
        </w:rPr>
        <w:t xml:space="preserve">Retaliation: </w:t>
      </w:r>
      <w:r>
        <w:t>Any threat, harassment, discrimination, dismissal, loss of work or business, blacklisting or other disadvantage linked to raising, supporting or participating in a concern in good faith.</w:t>
      </w:r>
    </w:p>
    <w:p w14:paraId="548E8938" w14:textId="77777777" w:rsidR="00B60B60" w:rsidRDefault="00B60B60">
      <w:pPr>
        <w:rPr>
          <w:b/>
        </w:rPr>
      </w:pPr>
    </w:p>
    <w:p w14:paraId="6E223E59" w14:textId="77777777" w:rsidR="00B60B60" w:rsidRDefault="00B60B60">
      <w:pPr>
        <w:rPr>
          <w:b/>
        </w:rPr>
      </w:pPr>
    </w:p>
    <w:p w14:paraId="1AC04DA7" w14:textId="7B32FD09" w:rsidR="00306368" w:rsidRDefault="00000000">
      <w:r>
        <w:rPr>
          <w:b/>
        </w:rPr>
        <w:t xml:space="preserve">Effective from: </w:t>
      </w:r>
      <w:r>
        <w:t>1 October 2026</w:t>
      </w:r>
    </w:p>
    <w:p w14:paraId="20AB4146" w14:textId="77777777" w:rsidR="00EC7F73" w:rsidRDefault="00EC7F73"/>
    <w:sectPr w:rsidR="00EC7F73" w:rsidSect="00753D52">
      <w:headerReference w:type="default" r:id="rId12"/>
      <w:footerReference w:type="default" r:id="rId13"/>
      <w:pgSz w:w="11906" w:h="16838" w:code="9"/>
      <w:pgMar w:top="1985" w:right="567" w:bottom="2127" w:left="567" w:header="567" w:footer="82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4C3470" w14:textId="77777777" w:rsidR="00EC7F73" w:rsidRDefault="00EC7F73" w:rsidP="00140BB7">
      <w:r>
        <w:separator/>
      </w:r>
    </w:p>
  </w:endnote>
  <w:endnote w:type="continuationSeparator" w:id="0">
    <w:p w14:paraId="440CFC02" w14:textId="77777777" w:rsidR="00EC7F73" w:rsidRDefault="00EC7F73" w:rsidP="00140BB7">
      <w:r>
        <w:continuationSeparator/>
      </w:r>
    </w:p>
  </w:endnote>
  <w:endnote w:type="continuationNotice" w:id="1">
    <w:p w14:paraId="6B273235" w14:textId="77777777" w:rsidR="00EC7F73" w:rsidRDefault="00EC7F7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2"/>
        <w:szCs w:val="12"/>
      </w:rPr>
      <w:id w:val="1108007814"/>
      <w:docPartObj>
        <w:docPartGallery w:val="Page Numbers (Bottom of Page)"/>
        <w:docPartUnique/>
      </w:docPartObj>
    </w:sdtPr>
    <w:sdtEndPr>
      <w:rPr>
        <w:noProof/>
      </w:rPr>
    </w:sdtEndPr>
    <w:sdtContent>
      <w:p w14:paraId="4E62FCCF" w14:textId="77777777" w:rsidR="00890DB9" w:rsidRPr="00890DB9" w:rsidRDefault="00FC3EE4" w:rsidP="00FC3EE4">
        <w:pPr>
          <w:pStyle w:val="Footer"/>
          <w:rPr>
            <w:sz w:val="12"/>
            <w:szCs w:val="12"/>
          </w:rPr>
        </w:pPr>
        <w:r>
          <w:rPr>
            <w:noProof/>
          </w:rPr>
          <w:drawing>
            <wp:anchor distT="0" distB="0" distL="114300" distR="114300" simplePos="0" relativeHeight="251658241" behindDoc="1" locked="0" layoutInCell="1" allowOverlap="1" wp14:anchorId="3CD4D753" wp14:editId="0B063F21">
              <wp:simplePos x="0" y="0"/>
              <wp:positionH relativeFrom="column">
                <wp:posOffset>-4445</wp:posOffset>
              </wp:positionH>
              <wp:positionV relativeFrom="paragraph">
                <wp:posOffset>71755</wp:posOffset>
              </wp:positionV>
              <wp:extent cx="6731000" cy="533400"/>
              <wp:effectExtent l="0" t="0" r="0" b="0"/>
              <wp:wrapNone/>
              <wp:docPr id="12888662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6962744" name="Picture 2126962744"/>
                      <pic:cNvPicPr/>
                    </pic:nvPicPr>
                    <pic:blipFill>
                      <a:blip r:embed="rId1">
                        <a:extLst>
                          <a:ext uri="{28A0092B-C50C-407E-A947-70E740481C1C}">
                            <a14:useLocalDpi xmlns:a14="http://schemas.microsoft.com/office/drawing/2010/main" val="0"/>
                          </a:ext>
                        </a:extLst>
                      </a:blip>
                      <a:stretch>
                        <a:fillRect/>
                      </a:stretch>
                    </pic:blipFill>
                    <pic:spPr>
                      <a:xfrm>
                        <a:off x="0" y="0"/>
                        <a:ext cx="6731000" cy="533400"/>
                      </a:xfrm>
                      <a:prstGeom prst="rect">
                        <a:avLst/>
                      </a:prstGeom>
                    </pic:spPr>
                  </pic:pic>
                </a:graphicData>
              </a:graphic>
              <wp14:sizeRelH relativeFrom="page">
                <wp14:pctWidth>0</wp14:pctWidth>
              </wp14:sizeRelH>
              <wp14:sizeRelV relativeFrom="page">
                <wp14:pctHeight>0</wp14:pctHeight>
              </wp14:sizeRelV>
            </wp:anchor>
          </w:drawing>
        </w:r>
      </w:p>
    </w:sdtContent>
  </w:sdt>
  <w:p w14:paraId="46896113" w14:textId="77777777" w:rsidR="008D0E22" w:rsidRDefault="00FC3EE4" w:rsidP="00140BB7">
    <w:pPr>
      <w:pStyle w:val="Footer"/>
    </w:pPr>
    <w:r w:rsidRPr="00890DB9">
      <w:rPr>
        <w:noProof/>
        <w:sz w:val="12"/>
        <w:szCs w:val="12"/>
        <w:lang w:eastAsia="en-GB"/>
      </w:rPr>
      <mc:AlternateContent>
        <mc:Choice Requires="wps">
          <w:drawing>
            <wp:anchor distT="0" distB="0" distL="114300" distR="114300" simplePos="0" relativeHeight="251658240" behindDoc="0" locked="0" layoutInCell="1" allowOverlap="1" wp14:anchorId="1CC7879E" wp14:editId="61DACA0F">
              <wp:simplePos x="0" y="0"/>
              <wp:positionH relativeFrom="column">
                <wp:posOffset>2190750</wp:posOffset>
              </wp:positionH>
              <wp:positionV relativeFrom="paragraph">
                <wp:posOffset>100330</wp:posOffset>
              </wp:positionV>
              <wp:extent cx="3492500" cy="1403985"/>
              <wp:effectExtent l="0" t="0" r="0" b="127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2500" cy="1403985"/>
                      </a:xfrm>
                      <a:prstGeom prst="rect">
                        <a:avLst/>
                      </a:prstGeom>
                      <a:noFill/>
                      <a:ln w="9525">
                        <a:noFill/>
                        <a:miter lim="800000"/>
                        <a:headEnd/>
                        <a:tailEnd/>
                      </a:ln>
                    </wps:spPr>
                    <wps:txbx>
                      <w:txbxContent>
                        <w:p w14:paraId="0D1477D5" w14:textId="77777777" w:rsidR="00890DB9" w:rsidRPr="006D6F8E" w:rsidRDefault="00890DB9" w:rsidP="00890DB9">
                          <w:pPr>
                            <w:pStyle w:val="Footer"/>
                            <w:jc w:val="right"/>
                            <w:rPr>
                              <w:b/>
                              <w:color w:val="0082B7" w:themeColor="text2"/>
                            </w:rPr>
                          </w:pPr>
                          <w:r w:rsidRPr="006D6F8E">
                            <w:rPr>
                              <w:color w:val="0082B7" w:themeColor="text2"/>
                            </w:rPr>
                            <w:t>www.insights.com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0B5A8CB6">
            <v:shapetype id="_x0000_t202" coordsize="21600,21600" o:spt="202" path="m,l,21600r21600,l21600,xe" w14:anchorId="1CC7879E">
              <v:stroke joinstyle="miter"/>
              <v:path gradientshapeok="t" o:connecttype="rect"/>
            </v:shapetype>
            <v:shape id="Text Box 2" style="position:absolute;margin-left:172.5pt;margin-top:7.9pt;width:275pt;height:110.55pt;z-index:2516582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KlP+gEAAM4DAAAOAAAAZHJzL2Uyb0RvYy54bWysU8tu2zAQvBfoPxC815Idu7UFy0Ga1EWB&#10;9AGk/QCaoiyiJJdd0pbSr8+SchyjvRXVgeBqydmd2eH6erCGHRUGDa7m00nJmXISGu32Nf/xfftm&#10;yVmIwjXCgFM1f1SBX29ev1r3vlIz6MA0ChmBuFD1vuZdjL4qiiA7ZUWYgFeOki2gFZFC3BcNip7Q&#10;rSlmZfm26AEbjyBVCPT3bkzyTcZvWyXj17YNKjJTc+ot5hXzuktrsVmLao/Cd1qe2hD/0IUV2lHR&#10;M9SdiIIdUP8FZbVECNDGiQRbQNtqqTIHYjMt/2Dz0AmvMhcSJ/izTOH/wcovxwf/DVkc3sNAA8wk&#10;gr8H+TMwB7edcHt1gwh9p0RDhadJsqL3oTpdTVKHKiSQXf8ZGhqyOETIQEOLNqlCPBmh0wAez6Kr&#10;ITJJP6/mq9mipJSk3HReXq2Wi1xDVM/XPYb4UYFlaVNzpKlmeHG8DzG1I6rnI6mag602Jk/WONbX&#10;fLWYLfKFi4zVkYxntK35skzfaIXE8oNr8uUotBn3VMC4E+3EdOQch91ABxP9HTSPJADCaDB6ELTp&#10;AH9z1pO5ah5+HQQqzswnRyKupvN5cmMO5ot3MwrwMrO7zAgnCarmkbNxexuzgxPX4G9I7K3OMrx0&#10;cuqVTJPVORk8ufIyzqdenuHmCQAA//8DAFBLAwQUAAYACAAAACEApFgjHd4AAAAKAQAADwAAAGRy&#10;cy9kb3ducmV2LnhtbEyPwU7DMBBE70j8g7VI3KhDSkubxqkq1JYjUKKe3XhJIuJ1ZLtp+Hu2Jzju&#10;zGh2Xr4ebScG9KF1pOBxkoBAqpxpqVZQfu4eFiBC1GR05wgV/GCAdXF7k+vMuAt94HCIteASCplW&#10;0MTYZ1KGqkGrw8T1SOx9OW915NPX0nh94XLbyTRJ5tLqlvhDo3t8abD6Ppytgj72++dX//a+2e6G&#10;pDzuy7Stt0rd342bFYiIY/wLw3U+T4eCN53cmUwQnYLp04xZIhszRuDAYnkVTgrS6XwJssjlf4Ti&#10;FwAA//8DAFBLAQItABQABgAIAAAAIQC2gziS/gAAAOEBAAATAAAAAAAAAAAAAAAAAAAAAABbQ29u&#10;dGVudF9UeXBlc10ueG1sUEsBAi0AFAAGAAgAAAAhADj9If/WAAAAlAEAAAsAAAAAAAAAAAAAAAAA&#10;LwEAAF9yZWxzLy5yZWxzUEsBAi0AFAAGAAgAAAAhAEdQqU/6AQAAzgMAAA4AAAAAAAAAAAAAAAAA&#10;LgIAAGRycy9lMm9Eb2MueG1sUEsBAi0AFAAGAAgAAAAhAKRYIx3eAAAACgEAAA8AAAAAAAAAAAAA&#10;AAAAVAQAAGRycy9kb3ducmV2LnhtbFBLBQYAAAAABAAEAPMAAABfBQAAAAA=&#10;">
              <v:textbox style="mso-fit-shape-to-text:t">
                <w:txbxContent>
                  <w:p w:rsidRPr="006D6F8E" w:rsidR="00890DB9" w:rsidP="00890DB9" w:rsidRDefault="00890DB9" w14:paraId="00FD95ED" w14:textId="77777777">
                    <w:pPr>
                      <w:pStyle w:val="Footer"/>
                      <w:jc w:val="right"/>
                      <w:rPr>
                        <w:b/>
                        <w:color w:val="0082B7" w:themeColor="text2"/>
                      </w:rPr>
                    </w:pPr>
                    <w:r w:rsidRPr="006D6F8E">
                      <w:rPr>
                        <w:color w:val="0082B7" w:themeColor="text2"/>
                      </w:rPr>
                      <w:t>www.insights.com</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D45A8C" w14:textId="77777777" w:rsidR="00EC7F73" w:rsidRDefault="00EC7F73" w:rsidP="00140BB7">
      <w:r>
        <w:separator/>
      </w:r>
    </w:p>
  </w:footnote>
  <w:footnote w:type="continuationSeparator" w:id="0">
    <w:p w14:paraId="5F33686D" w14:textId="77777777" w:rsidR="00EC7F73" w:rsidRDefault="00EC7F73" w:rsidP="00140BB7">
      <w:r>
        <w:continuationSeparator/>
      </w:r>
    </w:p>
  </w:footnote>
  <w:footnote w:type="continuationNotice" w:id="1">
    <w:p w14:paraId="150A1309" w14:textId="77777777" w:rsidR="00EC7F73" w:rsidRDefault="00EC7F7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54859B" w14:textId="77777777" w:rsidR="007B30EF" w:rsidRPr="002A1D73" w:rsidRDefault="00FC3EE4" w:rsidP="00FC3EE4">
    <w:pPr>
      <w:pStyle w:val="HeaderTitle"/>
      <w:rPr>
        <w:b w:val="0"/>
        <w:sz w:val="28"/>
        <w:szCs w:val="28"/>
      </w:rPr>
    </w:pPr>
    <w:r>
      <w:rPr>
        <w:b w:val="0"/>
        <w:noProof/>
        <w:sz w:val="28"/>
        <w:szCs w:val="28"/>
      </w:rPr>
      <w:drawing>
        <wp:anchor distT="0" distB="0" distL="114300" distR="114300" simplePos="0" relativeHeight="251658242" behindDoc="1" locked="0" layoutInCell="1" allowOverlap="1" wp14:anchorId="32382E43" wp14:editId="0ACE54BF">
          <wp:simplePos x="0" y="0"/>
          <wp:positionH relativeFrom="column">
            <wp:posOffset>-4445</wp:posOffset>
          </wp:positionH>
          <wp:positionV relativeFrom="paragraph">
            <wp:posOffset>59055</wp:posOffset>
          </wp:positionV>
          <wp:extent cx="6840220" cy="631190"/>
          <wp:effectExtent l="0" t="0" r="5080" b="3810"/>
          <wp:wrapNone/>
          <wp:docPr id="10595656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177272" name="Picture 205177272"/>
                  <pic:cNvPicPr/>
                </pic:nvPicPr>
                <pic:blipFill>
                  <a:blip r:embed="rId1">
                    <a:extLst>
                      <a:ext uri="{28A0092B-C50C-407E-A947-70E740481C1C}">
                        <a14:useLocalDpi xmlns:a14="http://schemas.microsoft.com/office/drawing/2010/main" val="0"/>
                      </a:ext>
                    </a:extLst>
                  </a:blip>
                  <a:stretch>
                    <a:fillRect/>
                  </a:stretch>
                </pic:blipFill>
                <pic:spPr>
                  <a:xfrm>
                    <a:off x="0" y="0"/>
                    <a:ext cx="6840220" cy="631190"/>
                  </a:xfrm>
                  <a:prstGeom prst="rect">
                    <a:avLst/>
                  </a:prstGeom>
                </pic:spPr>
              </pic:pic>
            </a:graphicData>
          </a:graphic>
          <wp14:sizeRelH relativeFrom="page">
            <wp14:pctWidth>0</wp14:pctWidth>
          </wp14:sizeRelH>
          <wp14:sizeRelV relativeFrom="page">
            <wp14:pctHeight>0</wp14:pctHeight>
          </wp14:sizeRelV>
        </wp:anchor>
      </w:drawing>
    </w:r>
  </w:p>
  <w:p w14:paraId="13965C16" w14:textId="77777777" w:rsidR="5520F4C1" w:rsidRDefault="39615833" w:rsidP="5520F4C1">
    <w:pPr>
      <w:ind w:left="106" w:right="107"/>
      <w:jc w:val="center"/>
      <w:rPr>
        <w:color w:val="FFFFFF" w:themeColor="background2"/>
        <w:sz w:val="40"/>
        <w:szCs w:val="40"/>
      </w:rPr>
    </w:pPr>
    <w:r w:rsidRPr="39615833">
      <w:rPr>
        <w:i/>
        <w:iCs/>
        <w:color w:val="FFFFFF" w:themeColor="background2"/>
        <w:sz w:val="48"/>
        <w:szCs w:val="40"/>
      </w:rPr>
      <w:t>ESG Stakeholder Concerns Procedure</w:t>
    </w:r>
  </w:p>
  <w:p w14:paraId="0A576421" w14:textId="77777777" w:rsidR="008D0E22" w:rsidRDefault="008D0E22" w:rsidP="00146DB8">
    <w:pPr>
      <w:pStyle w:val="Header"/>
      <w:ind w:right="-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E12D1"/>
    <w:multiLevelType w:val="multilevel"/>
    <w:tmpl w:val="43AC7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B53CD1"/>
    <w:multiLevelType w:val="multilevel"/>
    <w:tmpl w:val="D9423D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A953792"/>
    <w:multiLevelType w:val="multilevel"/>
    <w:tmpl w:val="339AEB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352BE4"/>
    <w:multiLevelType w:val="multilevel"/>
    <w:tmpl w:val="03124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E224015"/>
    <w:multiLevelType w:val="multilevel"/>
    <w:tmpl w:val="34C268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EAE2778"/>
    <w:multiLevelType w:val="multilevel"/>
    <w:tmpl w:val="E6722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1754C80"/>
    <w:multiLevelType w:val="multilevel"/>
    <w:tmpl w:val="2A44C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47A6A0A"/>
    <w:multiLevelType w:val="multilevel"/>
    <w:tmpl w:val="BFD84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4F00982"/>
    <w:multiLevelType w:val="hybridMultilevel"/>
    <w:tmpl w:val="FEC6831C"/>
    <w:lvl w:ilvl="0" w:tplc="44EEAE1C">
      <w:start w:val="1"/>
      <w:numFmt w:val="decimal"/>
      <w:lvlText w:val="%1."/>
      <w:lvlJc w:val="left"/>
      <w:pPr>
        <w:ind w:left="1035" w:hanging="67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4F31A14"/>
    <w:multiLevelType w:val="hybridMultilevel"/>
    <w:tmpl w:val="0DB0898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54836ABF"/>
    <w:multiLevelType w:val="multilevel"/>
    <w:tmpl w:val="E59C5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BCD6416"/>
    <w:multiLevelType w:val="multilevel"/>
    <w:tmpl w:val="C100C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1FC1910"/>
    <w:multiLevelType w:val="multilevel"/>
    <w:tmpl w:val="47644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D57351E"/>
    <w:multiLevelType w:val="multilevel"/>
    <w:tmpl w:val="EB221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FEB1DCC"/>
    <w:multiLevelType w:val="multilevel"/>
    <w:tmpl w:val="A68E1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33931333">
    <w:abstractNumId w:val="4"/>
  </w:num>
  <w:num w:numId="2" w16cid:durableId="135338819">
    <w:abstractNumId w:val="2"/>
  </w:num>
  <w:num w:numId="3" w16cid:durableId="1916015276">
    <w:abstractNumId w:val="14"/>
  </w:num>
  <w:num w:numId="4" w16cid:durableId="2057512074">
    <w:abstractNumId w:val="3"/>
  </w:num>
  <w:num w:numId="5" w16cid:durableId="342437236">
    <w:abstractNumId w:val="13"/>
  </w:num>
  <w:num w:numId="6" w16cid:durableId="1094978478">
    <w:abstractNumId w:val="12"/>
  </w:num>
  <w:num w:numId="7" w16cid:durableId="538200142">
    <w:abstractNumId w:val="10"/>
  </w:num>
  <w:num w:numId="8" w16cid:durableId="1494762163">
    <w:abstractNumId w:val="5"/>
  </w:num>
  <w:num w:numId="9" w16cid:durableId="1737166448">
    <w:abstractNumId w:val="6"/>
  </w:num>
  <w:num w:numId="10" w16cid:durableId="1678263429">
    <w:abstractNumId w:val="1"/>
  </w:num>
  <w:num w:numId="11" w16cid:durableId="1407724920">
    <w:abstractNumId w:val="11"/>
  </w:num>
  <w:num w:numId="12" w16cid:durableId="392895954">
    <w:abstractNumId w:val="0"/>
  </w:num>
  <w:num w:numId="13" w16cid:durableId="1039665600">
    <w:abstractNumId w:val="7"/>
  </w:num>
  <w:num w:numId="14" w16cid:durableId="965161434">
    <w:abstractNumId w:val="9"/>
  </w:num>
  <w:num w:numId="15" w16cid:durableId="350180141">
    <w:abstractNumId w:val="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511"/>
    <w:rsid w:val="0000556E"/>
    <w:rsid w:val="000056CA"/>
    <w:rsid w:val="000155B6"/>
    <w:rsid w:val="000233C8"/>
    <w:rsid w:val="000239BF"/>
    <w:rsid w:val="0004509D"/>
    <w:rsid w:val="00061768"/>
    <w:rsid w:val="0006740D"/>
    <w:rsid w:val="0007445C"/>
    <w:rsid w:val="00080AD1"/>
    <w:rsid w:val="000812CE"/>
    <w:rsid w:val="00097BD5"/>
    <w:rsid w:val="000C0EF9"/>
    <w:rsid w:val="000D6DC5"/>
    <w:rsid w:val="000F1976"/>
    <w:rsid w:val="00103183"/>
    <w:rsid w:val="001076EA"/>
    <w:rsid w:val="00116529"/>
    <w:rsid w:val="001332AA"/>
    <w:rsid w:val="001332CA"/>
    <w:rsid w:val="00140BB7"/>
    <w:rsid w:val="00142E08"/>
    <w:rsid w:val="00146DB8"/>
    <w:rsid w:val="00166224"/>
    <w:rsid w:val="00184511"/>
    <w:rsid w:val="001B54C4"/>
    <w:rsid w:val="001D1A95"/>
    <w:rsid w:val="001E0EBF"/>
    <w:rsid w:val="00200F15"/>
    <w:rsid w:val="00231E5A"/>
    <w:rsid w:val="002908F5"/>
    <w:rsid w:val="00294939"/>
    <w:rsid w:val="002A1D73"/>
    <w:rsid w:val="002A2A85"/>
    <w:rsid w:val="002A3320"/>
    <w:rsid w:val="002A7185"/>
    <w:rsid w:val="002B7D69"/>
    <w:rsid w:val="002C0E41"/>
    <w:rsid w:val="002C3FA2"/>
    <w:rsid w:val="002C7B31"/>
    <w:rsid w:val="002E3EF7"/>
    <w:rsid w:val="002F257A"/>
    <w:rsid w:val="00306368"/>
    <w:rsid w:val="00312B21"/>
    <w:rsid w:val="00335490"/>
    <w:rsid w:val="00336FCA"/>
    <w:rsid w:val="00342DF9"/>
    <w:rsid w:val="00346E90"/>
    <w:rsid w:val="003752B0"/>
    <w:rsid w:val="00377268"/>
    <w:rsid w:val="003E2E16"/>
    <w:rsid w:val="003E32D1"/>
    <w:rsid w:val="00402E6A"/>
    <w:rsid w:val="00453DE1"/>
    <w:rsid w:val="0045503F"/>
    <w:rsid w:val="0046311F"/>
    <w:rsid w:val="004807C5"/>
    <w:rsid w:val="0049507F"/>
    <w:rsid w:val="004A5510"/>
    <w:rsid w:val="004C5C36"/>
    <w:rsid w:val="004F2ACC"/>
    <w:rsid w:val="00514ACA"/>
    <w:rsid w:val="005210E2"/>
    <w:rsid w:val="005415A7"/>
    <w:rsid w:val="0054166D"/>
    <w:rsid w:val="00543E1E"/>
    <w:rsid w:val="00545038"/>
    <w:rsid w:val="00561ABB"/>
    <w:rsid w:val="005A3E52"/>
    <w:rsid w:val="005A5B04"/>
    <w:rsid w:val="005F1315"/>
    <w:rsid w:val="00631C28"/>
    <w:rsid w:val="0063487F"/>
    <w:rsid w:val="00651F0A"/>
    <w:rsid w:val="006679E0"/>
    <w:rsid w:val="006869CB"/>
    <w:rsid w:val="006B6551"/>
    <w:rsid w:val="006C4E35"/>
    <w:rsid w:val="006C7E5C"/>
    <w:rsid w:val="006D6F8E"/>
    <w:rsid w:val="006E395C"/>
    <w:rsid w:val="006F12BF"/>
    <w:rsid w:val="006F17A5"/>
    <w:rsid w:val="006F6C25"/>
    <w:rsid w:val="00700629"/>
    <w:rsid w:val="007236A2"/>
    <w:rsid w:val="007238CA"/>
    <w:rsid w:val="007256B6"/>
    <w:rsid w:val="00732EA6"/>
    <w:rsid w:val="007339EB"/>
    <w:rsid w:val="00733CF9"/>
    <w:rsid w:val="007520B3"/>
    <w:rsid w:val="00753D52"/>
    <w:rsid w:val="007749C4"/>
    <w:rsid w:val="007A68D7"/>
    <w:rsid w:val="007B30EF"/>
    <w:rsid w:val="007B3536"/>
    <w:rsid w:val="007D5B07"/>
    <w:rsid w:val="007E1BA9"/>
    <w:rsid w:val="007E729A"/>
    <w:rsid w:val="007F6415"/>
    <w:rsid w:val="00803A2D"/>
    <w:rsid w:val="00810345"/>
    <w:rsid w:val="0081138C"/>
    <w:rsid w:val="00811A0C"/>
    <w:rsid w:val="00820934"/>
    <w:rsid w:val="00835C72"/>
    <w:rsid w:val="00842B53"/>
    <w:rsid w:val="008442A2"/>
    <w:rsid w:val="00846238"/>
    <w:rsid w:val="00853901"/>
    <w:rsid w:val="00857DC7"/>
    <w:rsid w:val="00866E68"/>
    <w:rsid w:val="0088097C"/>
    <w:rsid w:val="00884EC9"/>
    <w:rsid w:val="008857E4"/>
    <w:rsid w:val="00885AE2"/>
    <w:rsid w:val="00890DB9"/>
    <w:rsid w:val="008A581D"/>
    <w:rsid w:val="008B6928"/>
    <w:rsid w:val="008B7858"/>
    <w:rsid w:val="008C10BB"/>
    <w:rsid w:val="008D0E22"/>
    <w:rsid w:val="008D1621"/>
    <w:rsid w:val="008D4B90"/>
    <w:rsid w:val="008D5847"/>
    <w:rsid w:val="008F76BC"/>
    <w:rsid w:val="00914A7E"/>
    <w:rsid w:val="009204F5"/>
    <w:rsid w:val="00970B29"/>
    <w:rsid w:val="009717CC"/>
    <w:rsid w:val="00972B47"/>
    <w:rsid w:val="009739A1"/>
    <w:rsid w:val="00975BA9"/>
    <w:rsid w:val="009924AC"/>
    <w:rsid w:val="00997776"/>
    <w:rsid w:val="009E7729"/>
    <w:rsid w:val="00A10261"/>
    <w:rsid w:val="00A3015D"/>
    <w:rsid w:val="00A32D6A"/>
    <w:rsid w:val="00A530B2"/>
    <w:rsid w:val="00A55A21"/>
    <w:rsid w:val="00A66961"/>
    <w:rsid w:val="00A760E1"/>
    <w:rsid w:val="00A77F79"/>
    <w:rsid w:val="00A95AB9"/>
    <w:rsid w:val="00AA1FA0"/>
    <w:rsid w:val="00AB1773"/>
    <w:rsid w:val="00AC1D2F"/>
    <w:rsid w:val="00AF53E7"/>
    <w:rsid w:val="00B1307D"/>
    <w:rsid w:val="00B268C6"/>
    <w:rsid w:val="00B30FE5"/>
    <w:rsid w:val="00B52ACF"/>
    <w:rsid w:val="00B60B60"/>
    <w:rsid w:val="00BB01BB"/>
    <w:rsid w:val="00BB6A39"/>
    <w:rsid w:val="00BD49E1"/>
    <w:rsid w:val="00C07AF2"/>
    <w:rsid w:val="00C34847"/>
    <w:rsid w:val="00C5060D"/>
    <w:rsid w:val="00C51C56"/>
    <w:rsid w:val="00C90A4D"/>
    <w:rsid w:val="00CA0B26"/>
    <w:rsid w:val="00CB1386"/>
    <w:rsid w:val="00CF7E84"/>
    <w:rsid w:val="00D03782"/>
    <w:rsid w:val="00D348D9"/>
    <w:rsid w:val="00D35D7D"/>
    <w:rsid w:val="00D47ADA"/>
    <w:rsid w:val="00D5089E"/>
    <w:rsid w:val="00D512D7"/>
    <w:rsid w:val="00D6286E"/>
    <w:rsid w:val="00D7029A"/>
    <w:rsid w:val="00DA1ADF"/>
    <w:rsid w:val="00DA63F1"/>
    <w:rsid w:val="00DC050B"/>
    <w:rsid w:val="00DC172E"/>
    <w:rsid w:val="00DC4089"/>
    <w:rsid w:val="00DC78B8"/>
    <w:rsid w:val="00DC7FF5"/>
    <w:rsid w:val="00DF0B0B"/>
    <w:rsid w:val="00E31B53"/>
    <w:rsid w:val="00E45D2D"/>
    <w:rsid w:val="00E64F0E"/>
    <w:rsid w:val="00E64F48"/>
    <w:rsid w:val="00E74E80"/>
    <w:rsid w:val="00E82E38"/>
    <w:rsid w:val="00E90806"/>
    <w:rsid w:val="00EC1FFB"/>
    <w:rsid w:val="00EC5DDC"/>
    <w:rsid w:val="00EC7F73"/>
    <w:rsid w:val="00ED73FA"/>
    <w:rsid w:val="00EE2DD2"/>
    <w:rsid w:val="00F417CA"/>
    <w:rsid w:val="00F67E34"/>
    <w:rsid w:val="00F71070"/>
    <w:rsid w:val="00F728D0"/>
    <w:rsid w:val="00FC3EE4"/>
    <w:rsid w:val="00FC59AF"/>
    <w:rsid w:val="00FE7C8A"/>
    <w:rsid w:val="0FDFCB24"/>
    <w:rsid w:val="1B096080"/>
    <w:rsid w:val="211B1FB7"/>
    <w:rsid w:val="22C6CD96"/>
    <w:rsid w:val="2BF0B85B"/>
    <w:rsid w:val="2FB1C504"/>
    <w:rsid w:val="3789599C"/>
    <w:rsid w:val="39615833"/>
    <w:rsid w:val="3D7E237B"/>
    <w:rsid w:val="447DAAB4"/>
    <w:rsid w:val="4A9B93D6"/>
    <w:rsid w:val="4FF7FB72"/>
    <w:rsid w:val="5520F4C1"/>
    <w:rsid w:val="5E90116E"/>
    <w:rsid w:val="603FAC6D"/>
    <w:rsid w:val="63108964"/>
    <w:rsid w:val="640EA1FE"/>
    <w:rsid w:val="69C6F0C7"/>
    <w:rsid w:val="6D7C75EC"/>
    <w:rsid w:val="70F1DF27"/>
    <w:rsid w:val="7308824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6584A8"/>
  <w15:docId w15:val="{3CB8DE2A-BCCD-486D-8D7C-08FDF04E9D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Copy"/>
    <w:qFormat/>
    <w:rsid w:val="00146DB8"/>
    <w:pPr>
      <w:spacing w:after="60" w:line="300" w:lineRule="auto"/>
    </w:pPr>
    <w:rPr>
      <w:rFonts w:ascii="Arial" w:hAnsi="Arial" w:cs="Arial"/>
      <w:color w:val="58585A" w:themeColor="text1"/>
      <w:sz w:val="20"/>
    </w:rPr>
  </w:style>
  <w:style w:type="paragraph" w:styleId="Heading1">
    <w:name w:val="heading 1"/>
    <w:basedOn w:val="Normal"/>
    <w:next w:val="Normal"/>
    <w:link w:val="Heading1Char"/>
    <w:uiPriority w:val="9"/>
    <w:qFormat/>
    <w:rsid w:val="00146DB8"/>
    <w:pPr>
      <w:keepNext/>
      <w:keepLines/>
      <w:outlineLvl w:val="0"/>
    </w:pPr>
    <w:rPr>
      <w:rFonts w:eastAsiaTheme="majorEastAsia"/>
      <w:bCs/>
      <w:color w:val="0082B7"/>
      <w:sz w:val="28"/>
      <w:szCs w:val="28"/>
    </w:rPr>
  </w:style>
  <w:style w:type="paragraph" w:styleId="Heading2">
    <w:name w:val="heading 2"/>
    <w:basedOn w:val="Heading1"/>
    <w:next w:val="Normal"/>
    <w:link w:val="Heading2Char"/>
    <w:uiPriority w:val="9"/>
    <w:unhideWhenUsed/>
    <w:qFormat/>
    <w:rsid w:val="00DC78B8"/>
    <w:pPr>
      <w:outlineLvl w:val="1"/>
    </w:pPr>
    <w:rPr>
      <w:rFonts w:ascii="Aptos" w:hAnsi="Aptos"/>
      <w:sz w:val="24"/>
    </w:rPr>
  </w:style>
  <w:style w:type="paragraph" w:styleId="Heading3">
    <w:name w:val="heading 3"/>
    <w:basedOn w:val="Normal"/>
    <w:next w:val="Normal"/>
    <w:link w:val="Heading3Char"/>
    <w:uiPriority w:val="9"/>
    <w:unhideWhenUsed/>
    <w:rsid w:val="00811A0C"/>
    <w:pPr>
      <w:keepNext/>
      <w:keepLines/>
      <w:spacing w:before="200"/>
      <w:outlineLvl w:val="2"/>
    </w:pPr>
    <w:rPr>
      <w:rFonts w:asciiTheme="majorHAnsi" w:eastAsiaTheme="majorEastAsia" w:hAnsiTheme="majorHAnsi" w:cstheme="majorBidi"/>
      <w:b/>
      <w:bCs/>
      <w:color w:val="0082B7" w:themeColor="accent1"/>
      <w14:textFill>
        <w14:solidFill>
          <w14:schemeClr w14:val="accent1">
            <w14:lumMod w14:val="65000"/>
            <w14:lumOff w14:val="35000"/>
            <w14:lumMod w14:val="65000"/>
            <w14:lumOff w14:val="35000"/>
          </w14:schemeClr>
        </w14:solidFill>
      </w14:textFill>
    </w:rPr>
  </w:style>
  <w:style w:type="paragraph" w:styleId="Heading4">
    <w:name w:val="heading 4"/>
    <w:basedOn w:val="Normal"/>
    <w:next w:val="Normal"/>
    <w:link w:val="Heading4Char"/>
    <w:uiPriority w:val="9"/>
    <w:unhideWhenUsed/>
    <w:rsid w:val="00811A0C"/>
    <w:pPr>
      <w:keepNext/>
      <w:keepLines/>
      <w:spacing w:before="200"/>
      <w:outlineLvl w:val="3"/>
    </w:pPr>
    <w:rPr>
      <w:rFonts w:asciiTheme="majorHAnsi" w:eastAsiaTheme="majorEastAsia" w:hAnsiTheme="majorHAnsi" w:cstheme="majorBidi"/>
      <w:b/>
      <w:bCs/>
      <w:i/>
      <w:iCs/>
      <w:color w:val="0082B7" w:themeColor="accent1"/>
      <w14:textFill>
        <w14:solidFill>
          <w14:schemeClr w14:val="accent1">
            <w14:lumMod w14:val="65000"/>
            <w14:lumOff w14:val="35000"/>
            <w14:lumMod w14:val="65000"/>
            <w14:lumOff w14:val="35000"/>
          </w14:schemeClr>
        </w14:solidFill>
      </w14:textFil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0E22"/>
    <w:pPr>
      <w:tabs>
        <w:tab w:val="center" w:pos="4513"/>
        <w:tab w:val="right" w:pos="9026"/>
      </w:tabs>
      <w:spacing w:line="240" w:lineRule="auto"/>
    </w:pPr>
  </w:style>
  <w:style w:type="character" w:customStyle="1" w:styleId="HeaderChar">
    <w:name w:val="Header Char"/>
    <w:basedOn w:val="DefaultParagraphFont"/>
    <w:link w:val="Header"/>
    <w:uiPriority w:val="99"/>
    <w:rsid w:val="008D0E22"/>
  </w:style>
  <w:style w:type="paragraph" w:styleId="Footer">
    <w:name w:val="footer"/>
    <w:basedOn w:val="Normal"/>
    <w:link w:val="FooterChar"/>
    <w:uiPriority w:val="99"/>
    <w:unhideWhenUsed/>
    <w:rsid w:val="008D0E22"/>
    <w:pPr>
      <w:tabs>
        <w:tab w:val="center" w:pos="4513"/>
        <w:tab w:val="right" w:pos="9026"/>
      </w:tabs>
      <w:spacing w:line="240" w:lineRule="auto"/>
    </w:pPr>
  </w:style>
  <w:style w:type="character" w:customStyle="1" w:styleId="FooterChar">
    <w:name w:val="Footer Char"/>
    <w:basedOn w:val="DefaultParagraphFont"/>
    <w:link w:val="Footer"/>
    <w:uiPriority w:val="99"/>
    <w:rsid w:val="008D0E22"/>
  </w:style>
  <w:style w:type="paragraph" w:styleId="BalloonText">
    <w:name w:val="Balloon Text"/>
    <w:basedOn w:val="Normal"/>
    <w:link w:val="BalloonTextChar"/>
    <w:uiPriority w:val="99"/>
    <w:semiHidden/>
    <w:unhideWhenUsed/>
    <w:rsid w:val="008D0E22"/>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D0E22"/>
    <w:rPr>
      <w:rFonts w:ascii="Tahoma" w:hAnsi="Tahoma" w:cs="Tahoma"/>
      <w:sz w:val="16"/>
      <w:szCs w:val="16"/>
    </w:rPr>
  </w:style>
  <w:style w:type="character" w:customStyle="1" w:styleId="Heading1Char">
    <w:name w:val="Heading 1 Char"/>
    <w:basedOn w:val="DefaultParagraphFont"/>
    <w:link w:val="Heading1"/>
    <w:uiPriority w:val="9"/>
    <w:rsid w:val="00146DB8"/>
    <w:rPr>
      <w:rFonts w:ascii="Arial" w:eastAsiaTheme="majorEastAsia" w:hAnsi="Arial" w:cs="Arial"/>
      <w:bCs/>
      <w:color w:val="0082B7"/>
      <w:sz w:val="28"/>
      <w:szCs w:val="28"/>
    </w:rPr>
  </w:style>
  <w:style w:type="character" w:customStyle="1" w:styleId="Heading2Char">
    <w:name w:val="Heading 2 Char"/>
    <w:basedOn w:val="DefaultParagraphFont"/>
    <w:link w:val="Heading2"/>
    <w:uiPriority w:val="9"/>
    <w:rsid w:val="00DC78B8"/>
    <w:rPr>
      <w:rFonts w:ascii="Aptos" w:eastAsiaTheme="majorEastAsia" w:hAnsi="Aptos" w:cs="Arial"/>
      <w:bCs/>
      <w:color w:val="0082B7"/>
      <w:sz w:val="24"/>
      <w:szCs w:val="28"/>
    </w:rPr>
  </w:style>
  <w:style w:type="character" w:customStyle="1" w:styleId="Heading3Char">
    <w:name w:val="Heading 3 Char"/>
    <w:basedOn w:val="DefaultParagraphFont"/>
    <w:link w:val="Heading3"/>
    <w:uiPriority w:val="9"/>
    <w:rsid w:val="00811A0C"/>
    <w:rPr>
      <w:rFonts w:asciiTheme="majorHAnsi" w:eastAsiaTheme="majorEastAsia" w:hAnsiTheme="majorHAnsi" w:cstheme="majorBidi"/>
      <w:b/>
      <w:bCs/>
      <w:color w:val="2AC1FF" w:themeColor="accent1" w:themeTint="A6"/>
      <w:sz w:val="20"/>
    </w:rPr>
  </w:style>
  <w:style w:type="character" w:styleId="Strong">
    <w:name w:val="Strong"/>
    <w:basedOn w:val="DefaultParagraphFont"/>
    <w:uiPriority w:val="22"/>
    <w:qFormat/>
    <w:rsid w:val="00811A0C"/>
    <w:rPr>
      <w:b/>
      <w:bCs/>
    </w:rPr>
  </w:style>
  <w:style w:type="character" w:customStyle="1" w:styleId="Heading4Char">
    <w:name w:val="Heading 4 Char"/>
    <w:basedOn w:val="DefaultParagraphFont"/>
    <w:link w:val="Heading4"/>
    <w:uiPriority w:val="9"/>
    <w:rsid w:val="00811A0C"/>
    <w:rPr>
      <w:rFonts w:asciiTheme="majorHAnsi" w:eastAsiaTheme="majorEastAsia" w:hAnsiTheme="majorHAnsi" w:cstheme="majorBidi"/>
      <w:b/>
      <w:bCs/>
      <w:i/>
      <w:iCs/>
      <w:color w:val="2AC1FF" w:themeColor="accent1" w:themeTint="A6"/>
      <w:sz w:val="20"/>
    </w:rPr>
  </w:style>
  <w:style w:type="paragraph" w:customStyle="1" w:styleId="HeaderTitle">
    <w:name w:val="Header Title"/>
    <w:basedOn w:val="Normal"/>
    <w:link w:val="HeaderTitleChar"/>
    <w:rsid w:val="0007445C"/>
    <w:pPr>
      <w:spacing w:line="240" w:lineRule="auto"/>
    </w:pPr>
    <w:rPr>
      <w:b/>
      <w:color w:val="FFFFFF" w:themeColor="background1" w:themeTint="A6"/>
      <w:sz w:val="36"/>
    </w:rPr>
  </w:style>
  <w:style w:type="paragraph" w:customStyle="1" w:styleId="FooterWebsite">
    <w:name w:val="Footer Website"/>
    <w:basedOn w:val="Normal"/>
    <w:link w:val="FooterWebsiteChar"/>
    <w:rsid w:val="008D4B90"/>
    <w:pPr>
      <w:ind w:right="-65"/>
      <w:jc w:val="right"/>
    </w:pPr>
    <w:rPr>
      <w:b/>
      <w:color w:val="0082B7"/>
    </w:rPr>
  </w:style>
  <w:style w:type="character" w:customStyle="1" w:styleId="HeaderTitleChar">
    <w:name w:val="Header Title Char"/>
    <w:basedOn w:val="DefaultParagraphFont"/>
    <w:link w:val="HeaderTitle"/>
    <w:rsid w:val="0007445C"/>
    <w:rPr>
      <w:rFonts w:ascii="Arial" w:hAnsi="Arial" w:cs="Arial"/>
      <w:b/>
      <w:color w:val="FFFFFF" w:themeColor="background1"/>
      <w:sz w:val="36"/>
    </w:rPr>
  </w:style>
  <w:style w:type="paragraph" w:customStyle="1" w:styleId="FooterCI">
    <w:name w:val="Footer CI"/>
    <w:basedOn w:val="Normal"/>
    <w:link w:val="FooterCIChar"/>
    <w:rsid w:val="0007445C"/>
    <w:rPr>
      <w:sz w:val="16"/>
    </w:rPr>
  </w:style>
  <w:style w:type="character" w:customStyle="1" w:styleId="FooterWebsiteChar">
    <w:name w:val="Footer Website Char"/>
    <w:basedOn w:val="DefaultParagraphFont"/>
    <w:link w:val="FooterWebsite"/>
    <w:rsid w:val="008D4B90"/>
    <w:rPr>
      <w:rFonts w:ascii="Arial" w:hAnsi="Arial" w:cs="Arial"/>
      <w:b/>
      <w:color w:val="0082B7"/>
      <w:sz w:val="20"/>
    </w:rPr>
  </w:style>
  <w:style w:type="character" w:customStyle="1" w:styleId="FooterCIChar">
    <w:name w:val="Footer CI Char"/>
    <w:basedOn w:val="DefaultParagraphFont"/>
    <w:link w:val="FooterCI"/>
    <w:rsid w:val="0007445C"/>
    <w:rPr>
      <w:rFonts w:ascii="Arial" w:hAnsi="Arial" w:cs="Arial"/>
      <w:color w:val="58585A" w:themeColor="text1"/>
      <w:sz w:val="16"/>
      <w14:textFill>
        <w14:solidFill>
          <w14:schemeClr w14:val="tx1">
            <w14:lumMod w14:val="65000"/>
            <w14:lumOff w14:val="35000"/>
            <w14:lumMod w14:val="65000"/>
            <w14:lumOff w14:val="35000"/>
          </w14:schemeClr>
        </w14:solidFill>
      </w14:textFill>
    </w:rPr>
  </w:style>
  <w:style w:type="paragraph" w:styleId="ListParagraph">
    <w:name w:val="List Paragraph"/>
    <w:basedOn w:val="Normal"/>
    <w:uiPriority w:val="34"/>
    <w:qFormat/>
    <w:rsid w:val="007B30EF"/>
    <w:pPr>
      <w:ind w:left="720"/>
      <w:contextualSpacing/>
    </w:pPr>
  </w:style>
  <w:style w:type="table" w:customStyle="1" w:styleId="TableGrid">
    <w:name w:val="TableGrid"/>
    <w:rsid w:val="00D6286E"/>
    <w:pPr>
      <w:spacing w:after="0" w:line="240" w:lineRule="auto"/>
    </w:pPr>
    <w:rPr>
      <w:rFonts w:eastAsiaTheme="minorEastAsia"/>
      <w:kern w:val="2"/>
      <w14:ligatures w14:val="standardContextual"/>
    </w:rPr>
    <w:tblPr>
      <w:tblCellMar>
        <w:top w:w="0" w:type="dxa"/>
        <w:left w:w="0" w:type="dxa"/>
        <w:bottom w:w="0" w:type="dxa"/>
        <w:right w:w="0" w:type="dxa"/>
      </w:tblCellMar>
    </w:tblPr>
  </w:style>
  <w:style w:type="character" w:styleId="Hyperlink">
    <w:name w:val="Hyperlink"/>
    <w:basedOn w:val="DefaultParagraphFont"/>
    <w:uiPriority w:val="99"/>
    <w:unhideWhenUsed/>
    <w:rsid w:val="00753D52"/>
    <w:rPr>
      <w:color w:val="0082B7" w:themeColor="hyperlink"/>
      <w:u w:val="single"/>
    </w:rPr>
  </w:style>
  <w:style w:type="character" w:styleId="CommentReference">
    <w:name w:val="annotation reference"/>
    <w:basedOn w:val="DefaultParagraphFont"/>
    <w:uiPriority w:val="99"/>
    <w:semiHidden/>
    <w:unhideWhenUsed/>
    <w:rsid w:val="00753D52"/>
    <w:rPr>
      <w:sz w:val="16"/>
      <w:szCs w:val="16"/>
    </w:rPr>
  </w:style>
  <w:style w:type="paragraph" w:styleId="CommentText">
    <w:name w:val="annotation text"/>
    <w:basedOn w:val="Normal"/>
    <w:link w:val="CommentTextChar"/>
    <w:uiPriority w:val="99"/>
    <w:unhideWhenUsed/>
    <w:rsid w:val="00753D52"/>
    <w:pPr>
      <w:spacing w:line="240" w:lineRule="auto"/>
    </w:pPr>
    <w:rPr>
      <w:szCs w:val="20"/>
    </w:rPr>
  </w:style>
  <w:style w:type="character" w:customStyle="1" w:styleId="CommentTextChar">
    <w:name w:val="Comment Text Char"/>
    <w:basedOn w:val="DefaultParagraphFont"/>
    <w:link w:val="CommentText"/>
    <w:uiPriority w:val="99"/>
    <w:rsid w:val="00753D52"/>
    <w:rPr>
      <w:rFonts w:ascii="Arial" w:hAnsi="Arial" w:cs="Arial"/>
      <w:color w:val="58585A" w:themeColor="text1"/>
      <w:sz w:val="20"/>
      <w:szCs w:val="20"/>
    </w:rPr>
  </w:style>
  <w:style w:type="table" w:styleId="TableGrid0">
    <w:name w:val="Table Grid"/>
    <w:basedOn w:val="TableNormal"/>
    <w:uiPriority w:val="39"/>
    <w:rsid w:val="00F417CA"/>
    <w:pPr>
      <w:widowControl w:val="0"/>
      <w:autoSpaceDE w:val="0"/>
      <w:autoSpaceDN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81138C"/>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1076EA"/>
    <w:rPr>
      <w:b/>
      <w:bCs/>
    </w:rPr>
  </w:style>
  <w:style w:type="character" w:customStyle="1" w:styleId="CommentSubjectChar">
    <w:name w:val="Comment Subject Char"/>
    <w:basedOn w:val="CommentTextChar"/>
    <w:link w:val="CommentSubject"/>
    <w:uiPriority w:val="99"/>
    <w:semiHidden/>
    <w:rsid w:val="001076EA"/>
    <w:rPr>
      <w:rFonts w:ascii="Arial" w:hAnsi="Arial" w:cs="Arial"/>
      <w:b/>
      <w:bCs/>
      <w:color w:val="58585A" w:themeColor="text1"/>
      <w:sz w:val="20"/>
      <w:szCs w:val="20"/>
    </w:rPr>
  </w:style>
  <w:style w:type="paragraph" w:customStyle="1" w:styleId="isselectedend">
    <w:name w:val="isselectedend"/>
    <w:basedOn w:val="Normal"/>
    <w:rsid w:val="00543E1E"/>
    <w:pPr>
      <w:spacing w:before="100" w:beforeAutospacing="1" w:after="100" w:afterAutospacing="1" w:line="240" w:lineRule="auto"/>
    </w:pPr>
    <w:rPr>
      <w:rFonts w:ascii="Times New Roman" w:eastAsia="Times New Roman" w:hAnsi="Times New Roman" w:cs="Times New Roman"/>
      <w:color w:val="auto"/>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2438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insights.com/general-privacy-notice/"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Insights brand">
      <a:dk1>
        <a:srgbClr val="58585A"/>
      </a:dk1>
      <a:lt1>
        <a:srgbClr val="FFFFFF"/>
      </a:lt1>
      <a:dk2>
        <a:srgbClr val="0082B7"/>
      </a:dk2>
      <a:lt2>
        <a:srgbClr val="FFFFFF"/>
      </a:lt2>
      <a:accent1>
        <a:srgbClr val="0082B7"/>
      </a:accent1>
      <a:accent2>
        <a:srgbClr val="E20072"/>
      </a:accent2>
      <a:accent3>
        <a:srgbClr val="C9D200"/>
      </a:accent3>
      <a:accent4>
        <a:srgbClr val="F08A00"/>
      </a:accent4>
      <a:accent5>
        <a:srgbClr val="0082B7"/>
      </a:accent5>
      <a:accent6>
        <a:srgbClr val="D9DADB"/>
      </a:accent6>
      <a:hlink>
        <a:srgbClr val="0082B7"/>
      </a:hlink>
      <a:folHlink>
        <a:srgbClr val="E200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0E3FF21ACE2F14EBAAB60386D33E68E" ma:contentTypeVersion="18" ma:contentTypeDescription="Create a new document." ma:contentTypeScope="" ma:versionID="880d7d1b8715a5942ed76496a9edc083">
  <xsd:schema xmlns:xsd="http://www.w3.org/2001/XMLSchema" xmlns:xs="http://www.w3.org/2001/XMLSchema" xmlns:p="http://schemas.microsoft.com/office/2006/metadata/properties" xmlns:ns2="268ddb8c-c5bf-4cc0-b270-74dacfae2be6" xmlns:ns3="099bf7a6-c1f1-4439-8b6b-394ef63f5780" targetNamespace="http://schemas.microsoft.com/office/2006/metadata/properties" ma:root="true" ma:fieldsID="84a00357c71f126e93759b8d8b742609" ns2:_="" ns3:_="">
    <xsd:import namespace="268ddb8c-c5bf-4cc0-b270-74dacfae2be6"/>
    <xsd:import namespace="099bf7a6-c1f1-4439-8b6b-394ef63f5780"/>
    <xsd:element name="properties">
      <xsd:complexType>
        <xsd:sequence>
          <xsd:element name="documentManagement">
            <xsd:complexType>
              <xsd:all>
                <xsd:element ref="ns2:Tag"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element ref="ns2:MediaServiceLocation" minOccurs="0"/>
                <xsd:element ref="ns2:Inexecpack_x003f_" minOccurs="0"/>
                <xsd:element ref="ns2:Templat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8ddb8c-c5bf-4cc0-b270-74dacfae2be6" elementFormDefault="qualified">
    <xsd:import namespace="http://schemas.microsoft.com/office/2006/documentManagement/types"/>
    <xsd:import namespace="http://schemas.microsoft.com/office/infopath/2007/PartnerControls"/>
    <xsd:element name="Tag" ma:index="3" nillable="true" ma:displayName="Tag" ma:description="Tag, e.g. N/A" ma:format="Dropdown" ma:internalName="Tag">
      <xsd:simpleType>
        <xsd:restriction base="dms:Text">
          <xsd:maxLength value="255"/>
        </xsd:restriction>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d15c3b5-13a3-4ae2-839f-cd1578e66ecd"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hidden="true" ma:internalName="MediaServiceOCR" ma:readOnly="true">
      <xsd:simpleType>
        <xsd:restriction base="dms:Note"/>
      </xsd:simpleType>
    </xsd:element>
    <xsd:element name="MediaServiceBillingMetadata" ma:index="21" nillable="true" ma:displayName="MediaServiceBillingMetadata" ma:hidden="true" ma:internalName="MediaServiceBillingMetadata"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Inexecpack_x003f_" ma:index="23" nillable="true" ma:displayName="In exec pack?" ma:format="Dropdown" ma:internalName="Inexecpack_x003f_">
      <xsd:simpleType>
        <xsd:restriction base="dms:Text">
          <xsd:maxLength value="255"/>
        </xsd:restriction>
      </xsd:simpleType>
    </xsd:element>
    <xsd:element name="Templated" ma:index="24" nillable="true" ma:displayName="Templated" ma:format="Dropdown" ma:internalName="Templated">
      <xsd:simpleType>
        <xsd:restriction base="dms:Choice">
          <xsd:enumeration value=" New Template"/>
          <xsd:enumeration value="Choice 3"/>
        </xsd:restriction>
      </xsd:simpleType>
    </xsd:element>
  </xsd:schema>
  <xsd:schema xmlns:xsd="http://www.w3.org/2001/XMLSchema" xmlns:xs="http://www.w3.org/2001/XMLSchema" xmlns:dms="http://schemas.microsoft.com/office/2006/documentManagement/types" xmlns:pc="http://schemas.microsoft.com/office/infopath/2007/PartnerControls" targetNamespace="099bf7a6-c1f1-4439-8b6b-394ef63f578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ce991dce-c6e8-4ff8-b007-4fd6dd396319}" ma:internalName="TaxCatchAll" ma:readOnly="false" ma:showField="CatchAllData" ma:web="099bf7a6-c1f1-4439-8b6b-394ef63f578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68ddb8c-c5bf-4cc0-b270-74dacfae2be6">
      <Terms xmlns="http://schemas.microsoft.com/office/infopath/2007/PartnerControls"/>
    </lcf76f155ced4ddcb4097134ff3c332f>
    <TaxCatchAll xmlns="099bf7a6-c1f1-4439-8b6b-394ef63f5780" xsi:nil="true"/>
    <Tag xmlns="268ddb8c-c5bf-4cc0-b270-74dacfae2be6" xsi:nil="true"/>
    <Inexecpack_x003f_ xmlns="268ddb8c-c5bf-4cc0-b270-74dacfae2be6" xsi:nil="true"/>
    <Templated xmlns="268ddb8c-c5bf-4cc0-b270-74dacfae2be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96B13F-1582-489A-9967-3C2F54A118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8ddb8c-c5bf-4cc0-b270-74dacfae2be6"/>
    <ds:schemaRef ds:uri="099bf7a6-c1f1-4439-8b6b-394ef63f57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E5D7168-CCC1-4A68-A154-AA5189336B8C}">
  <ds:schemaRefs>
    <ds:schemaRef ds:uri="http://schemas.microsoft.com/office/2006/metadata/properties"/>
    <ds:schemaRef ds:uri="http://schemas.microsoft.com/office/infopath/2007/PartnerControls"/>
    <ds:schemaRef ds:uri="268ddb8c-c5bf-4cc0-b270-74dacfae2be6"/>
    <ds:schemaRef ds:uri="099bf7a6-c1f1-4439-8b6b-394ef63f5780"/>
  </ds:schemaRefs>
</ds:datastoreItem>
</file>

<file path=customXml/itemProps3.xml><?xml version="1.0" encoding="utf-8"?>
<ds:datastoreItem xmlns:ds="http://schemas.openxmlformats.org/officeDocument/2006/customXml" ds:itemID="{04C8A5CE-4694-4BE0-AEEC-0A7B5E7560F8}">
  <ds:schemaRefs>
    <ds:schemaRef ds:uri="http://schemas.microsoft.com/sharepoint/v3/contenttype/forms"/>
  </ds:schemaRefs>
</ds:datastoreItem>
</file>

<file path=customXml/itemProps4.xml><?xml version="1.0" encoding="utf-8"?>
<ds:datastoreItem xmlns:ds="http://schemas.openxmlformats.org/officeDocument/2006/customXml" ds:itemID="{0834ED85-A7FA-4C64-A9F4-6BD8AF8212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1070</Words>
  <Characters>6282</Characters>
  <Application>Microsoft Office Word</Application>
  <DocSecurity>0</DocSecurity>
  <Lines>130</Lines>
  <Paragraphs>109</Paragraphs>
  <ScaleCrop>false</ScaleCrop>
  <Company/>
  <LinksUpToDate>false</LinksUpToDate>
  <CharactersWithSpaces>7243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ESG Stakeholder Concerns Procedure</dc:title>
  <dc:subject>Procedure for raising and resolving stakeholder concerns</dc:subject>
  <dc:creator>Paul de Gernier</dc:creator>
  <cp:keywords/>
  <cp:lastModifiedBy>Chris Litwiniuk</cp:lastModifiedBy>
  <cp:revision>3</cp:revision>
  <cp:lastPrinted>2016-10-21T01:51:00Z</cp:lastPrinted>
  <dcterms:created xsi:type="dcterms:W3CDTF">2026-09-17T10:05:00Z</dcterms:created>
  <dcterms:modified xsi:type="dcterms:W3CDTF">2026-09-17T10:07:00Z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0x01010060E3FF21ACE2F14EBAAB60386D33E68E</vt:lpwstr>
  </property>
  <property fmtid="{D5CDD505-2E9C-101B-9397-08002B2CF9AE}" pid="3" name="Tags">
    <vt:lpwstr>101;#Templates|a3a82fd7-51fb-4f00-a252-b4fd9ed93685</vt:lpwstr>
  </property>
  <property fmtid="{D5CDD505-2E9C-101B-9397-08002B2CF9AE}" pid="4" name="Languages">
    <vt:lpwstr>5;#English|37c367aa-d7f7-449b-83db-790be2b8ed61</vt:lpwstr>
  </property>
  <property fmtid="{D5CDD505-2E9C-101B-9397-08002B2CF9AE}" pid="5" name="MediaServiceImageTags">
    <vt:lpwstr/>
  </property>
  <property fmtid="{D5CDD505-2E9C-101B-9397-08002B2CF9AE}" pid="6" name="MSIP_Label_53f9ba2b-c456-46a7-9545-6d925cb89725_Enabled">
    <vt:lpwstr>true</vt:lpwstr>
  </property>
  <property fmtid="{D5CDD505-2E9C-101B-9397-08002B2CF9AE}" pid="7" name="MSIP_Label_53f9ba2b-c456-46a7-9545-6d925cb89725_SetDate">
    <vt:lpwstr>2024-10-18T07:47:25Z</vt:lpwstr>
  </property>
  <property fmtid="{D5CDD505-2E9C-101B-9397-08002B2CF9AE}" pid="8" name="MSIP_Label_53f9ba2b-c456-46a7-9545-6d925cb89725_Method">
    <vt:lpwstr>Standard</vt:lpwstr>
  </property>
  <property fmtid="{D5CDD505-2E9C-101B-9397-08002B2CF9AE}" pid="9" name="MSIP_Label_53f9ba2b-c456-46a7-9545-6d925cb89725_Name">
    <vt:lpwstr>Internal</vt:lpwstr>
  </property>
  <property fmtid="{D5CDD505-2E9C-101B-9397-08002B2CF9AE}" pid="10" name="MSIP_Label_53f9ba2b-c456-46a7-9545-6d925cb89725_SiteId">
    <vt:lpwstr>0c5e367e-55a9-4cae-b028-7b35318aaea0</vt:lpwstr>
  </property>
  <property fmtid="{D5CDD505-2E9C-101B-9397-08002B2CF9AE}" pid="11" name="MSIP_Label_53f9ba2b-c456-46a7-9545-6d925cb89725_ActionId">
    <vt:lpwstr>8d2c93fd-70f9-4bca-bd3b-22e41676291b</vt:lpwstr>
  </property>
  <property fmtid="{D5CDD505-2E9C-101B-9397-08002B2CF9AE}" pid="12" name="MSIP_Label_53f9ba2b-c456-46a7-9545-6d925cb89725_ContentBits">
    <vt:lpwstr>0</vt:lpwstr>
  </property>
  <property fmtid="{D5CDD505-2E9C-101B-9397-08002B2CF9AE}" pid="13" name="docLang">
    <vt:lpwstr>en</vt:lpwstr>
  </property>
</Properties>
</file>